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D97E190" w:rsidR="00260CCA" w:rsidRPr="00916A5F" w:rsidRDefault="00260CCA">
      <w:pPr>
        <w:widowControl w:val="0"/>
        <w:pBdr>
          <w:top w:val="nil"/>
          <w:left w:val="nil"/>
          <w:bottom w:val="nil"/>
          <w:right w:val="nil"/>
          <w:between w:val="nil"/>
        </w:pBdr>
        <w:spacing w:before="0" w:line="276" w:lineRule="auto"/>
        <w:jc w:val="left"/>
      </w:pPr>
    </w:p>
    <w:p w14:paraId="00000003" w14:textId="0A4C87DC" w:rsidR="00260CCA" w:rsidRPr="00D8158C" w:rsidRDefault="007F53B3">
      <w:r w:rsidRPr="00916A5F">
        <w:t xml:space="preserve"> </w:t>
      </w:r>
      <w:r w:rsidR="00E9720E" w:rsidRPr="00D8158C">
        <w:rPr>
          <w:noProof/>
        </w:rPr>
        <mc:AlternateContent>
          <mc:Choice Requires="wps">
            <w:drawing>
              <wp:anchor distT="0" distB="0" distL="114300" distR="114300" simplePos="0" relativeHeight="251658240" behindDoc="0" locked="0" layoutInCell="1" allowOverlap="1" wp14:anchorId="6232DC8E" wp14:editId="7D24DD59">
                <wp:simplePos x="0" y="0"/>
                <wp:positionH relativeFrom="column">
                  <wp:posOffset>1765300</wp:posOffset>
                </wp:positionH>
                <wp:positionV relativeFrom="paragraph">
                  <wp:posOffset>-622300</wp:posOffset>
                </wp:positionV>
                <wp:extent cx="4906645" cy="1383030"/>
                <wp:effectExtent l="0" t="0" r="0" b="0"/>
                <wp:wrapSquare wrapText="bothSides"/>
                <wp:docPr id="1380686981" name="Rectangle 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6645" cy="138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DE09B" w14:textId="77777777" w:rsidR="009848C8" w:rsidRDefault="009848C8">
                            <w:pPr>
                              <w:jc w:val="left"/>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2DC8E" id="Rectangle 770" o:spid="_x0000_s1026" style="position:absolute;left:0;text-align:left;margin-left:139pt;margin-top:-49pt;width:386.35pt;height:10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" filled="f" stroked="f">
                <v:textbox inset="2.53958mm,1.2694mm,2.53958mm,1.2694mm">
                  <w:txbxContent>
                    <w:p w14:paraId="0DCDE09B" w14:textId="77777777" w:rsidR="009848C8" w:rsidRDefault="009848C8">
                      <w:pPr>
                        <w:jc w:val="left"/>
                        <w:textDirection w:val="btLr"/>
                      </w:pPr>
                    </w:p>
                  </w:txbxContent>
                </v:textbox>
                <w10:wrap type="square"/>
              </v:rect>
            </w:pict>
          </mc:Fallback>
        </mc:AlternateContent>
      </w:r>
    </w:p>
    <w:p w14:paraId="00000004" w14:textId="0E40CBB2" w:rsidR="00260CCA" w:rsidRPr="00D8158C" w:rsidRDefault="007F53B3">
      <w:pPr>
        <w:sectPr w:rsidR="00260CCA" w:rsidRPr="00D8158C">
          <w:headerReference w:type="default" r:id="rId12"/>
          <w:footerReference w:type="default" r:id="rId13"/>
          <w:headerReference w:type="first" r:id="rId14"/>
          <w:pgSz w:w="11900" w:h="16840"/>
          <w:pgMar w:top="1418" w:right="1418" w:bottom="1134" w:left="1134" w:header="425" w:footer="709" w:gutter="0"/>
          <w:pgNumType w:start="1"/>
          <w:cols w:space="720"/>
          <w:titlePg/>
        </w:sectPr>
      </w:pPr>
      <w:r w:rsidRPr="00D8158C">
        <w:rPr>
          <w:noProof/>
        </w:rPr>
        <w:drawing>
          <wp:anchor distT="0" distB="0" distL="0" distR="0" simplePos="0" relativeHeight="251658241" behindDoc="1" locked="0" layoutInCell="1" hidden="0" allowOverlap="1" wp14:anchorId="3A6ED86A" wp14:editId="49712536">
            <wp:simplePos x="0" y="0"/>
            <wp:positionH relativeFrom="column">
              <wp:posOffset>3057525</wp:posOffset>
            </wp:positionH>
            <wp:positionV relativeFrom="paragraph">
              <wp:posOffset>4599940</wp:posOffset>
            </wp:positionV>
            <wp:extent cx="198120" cy="317500"/>
            <wp:effectExtent l="0" t="0" r="0" b="0"/>
            <wp:wrapNone/>
            <wp:docPr id="775" name="Image 775" descr="gabarit_word_memostif-MAJ_A4-04-sup"/>
            <wp:cNvGraphicFramePr/>
            <a:graphic xmlns:a="http://schemas.openxmlformats.org/drawingml/2006/main">
              <a:graphicData uri="http://schemas.openxmlformats.org/drawingml/2006/picture">
                <pic:pic xmlns:pic="http://schemas.openxmlformats.org/drawingml/2006/picture">
                  <pic:nvPicPr>
                    <pic:cNvPr id="0" name="image2.png" descr="gabarit_word_memostif-MAJ_A4-04-sup"/>
                    <pic:cNvPicPr preferRelativeResize="0"/>
                  </pic:nvPicPr>
                  <pic:blipFill>
                    <a:blip r:embed="rId15"/>
                    <a:srcRect/>
                    <a:stretch>
                      <a:fillRect/>
                    </a:stretch>
                  </pic:blipFill>
                  <pic:spPr>
                    <a:xfrm>
                      <a:off x="0" y="0"/>
                      <a:ext cx="198120" cy="317500"/>
                    </a:xfrm>
                    <a:prstGeom prst="rect">
                      <a:avLst/>
                    </a:prstGeom>
                    <a:ln/>
                  </pic:spPr>
                </pic:pic>
              </a:graphicData>
            </a:graphic>
          </wp:anchor>
        </w:drawing>
      </w:r>
      <w:r w:rsidR="00E9720E" w:rsidRPr="00D8158C">
        <w:rPr>
          <w:noProof/>
        </w:rPr>
        <mc:AlternateContent>
          <mc:Choice Requires="wps">
            <w:drawing>
              <wp:anchor distT="0" distB="0" distL="114300" distR="114300" simplePos="0" relativeHeight="251658242" behindDoc="0" locked="0" layoutInCell="1" allowOverlap="1" wp14:anchorId="2BB488C5" wp14:editId="74A8E407">
                <wp:simplePos x="0" y="0"/>
                <wp:positionH relativeFrom="column">
                  <wp:posOffset>2006600</wp:posOffset>
                </wp:positionH>
                <wp:positionV relativeFrom="paragraph">
                  <wp:posOffset>7620000</wp:posOffset>
                </wp:positionV>
                <wp:extent cx="4535805" cy="871855"/>
                <wp:effectExtent l="2540" t="4445" r="0" b="0"/>
                <wp:wrapSquare wrapText="bothSides"/>
                <wp:docPr id="46775247" name="Rectangle 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5805"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9E450" w14:textId="77777777" w:rsidR="009848C8" w:rsidRDefault="009848C8">
                            <w:pPr>
                              <w:textDirection w:val="btLr"/>
                            </w:pPr>
                            <w:r>
                              <w:rPr>
                                <w:b/>
                                <w:color w:val="263038"/>
                              </w:rPr>
                              <w:t>Document confidentiel</w:t>
                            </w:r>
                            <w:r>
                              <w:rPr>
                                <w:i/>
                                <w:color w:val="263038"/>
                              </w:rPr>
                              <w:t xml:space="preserve"> - </w:t>
                            </w:r>
                            <w:r>
                              <w:rPr>
                                <w:color w:val="000000"/>
                                <w:sz w:val="17"/>
                              </w:rPr>
                              <w:t>A défaut d’accord de confidentialité, il est demandé aux destinataires de ce document de recueillir l’autorisation de son rédacteur préalablement à la diffusion de son contenu ou d’éléments relatifs à celui-ci à des personnes qui ne sont pas membres d’une des entités destinataires du document.</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488C5" id="Rectangle 771" o:spid="_x0000_s1027" style="position:absolute;left:0;text-align:left;margin-left:158pt;margin-top:600pt;width:357.15pt;height:68.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" filled="f" stroked="f">
                <v:textbox inset="2.53958mm,1.2694mm,2.53958mm,1.2694mm">
                  <w:txbxContent>
                    <w:p w14:paraId="2229E450" w14:textId="77777777" w:rsidR="009848C8" w:rsidRDefault="009848C8">
                      <w:pPr>
                        <w:textDirection w:val="btLr"/>
                      </w:pPr>
                      <w:r>
                        <w:rPr>
                          <w:b/>
                          <w:color w:val="263038"/>
                        </w:rPr>
                        <w:t>Document confidentiel</w:t>
                      </w:r>
                      <w:r>
                        <w:rPr>
                          <w:i/>
                          <w:color w:val="263038"/>
                        </w:rPr>
                        <w:t xml:space="preserve"> - </w:t>
                      </w:r>
                      <w:r>
                        <w:rPr>
                          <w:color w:val="000000"/>
                          <w:sz w:val="17"/>
                        </w:rPr>
                        <w:t>A défaut d’accord de confidentialité, il est demandé aux destinataires de ce document de recueillir l’autorisation de son rédacteur préalablement à la diffusion de son contenu ou d’éléments relatifs à celui-ci à des personnes qui ne sont pas membres d’une des entités destinataires du document.</w:t>
                      </w:r>
                    </w:p>
                  </w:txbxContent>
                </v:textbox>
                <w10:wrap type="square"/>
              </v:rect>
            </w:pict>
          </mc:Fallback>
        </mc:AlternateContent>
      </w:r>
      <w:r w:rsidR="00E9720E" w:rsidRPr="00D8158C">
        <w:rPr>
          <w:noProof/>
        </w:rPr>
        <mc:AlternateContent>
          <mc:Choice Requires="wps">
            <w:drawing>
              <wp:anchor distT="0" distB="0" distL="114300" distR="114300" simplePos="0" relativeHeight="251658243" behindDoc="0" locked="0" layoutInCell="1" allowOverlap="1" wp14:anchorId="6F602C36" wp14:editId="4EC08F1B">
                <wp:simplePos x="0" y="0"/>
                <wp:positionH relativeFrom="column">
                  <wp:posOffset>2654300</wp:posOffset>
                </wp:positionH>
                <wp:positionV relativeFrom="paragraph">
                  <wp:posOffset>3098800</wp:posOffset>
                </wp:positionV>
                <wp:extent cx="4274820" cy="2781935"/>
                <wp:effectExtent l="2540" t="0" r="0" b="1270"/>
                <wp:wrapNone/>
                <wp:docPr id="1699546312" name="Rectangl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4820" cy="278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11EA5" w14:textId="0FAC07A3" w:rsidR="009848C8" w:rsidRDefault="009848C8">
                            <w:pPr>
                              <w:spacing w:after="20"/>
                              <w:ind w:right="670"/>
                              <w:jc w:val="left"/>
                              <w:textDirection w:val="btLr"/>
                            </w:pPr>
                            <w:r>
                              <w:rPr>
                                <w:b/>
                                <w:color w:val="25303B"/>
                                <w:sz w:val="48"/>
                              </w:rPr>
                              <w:t>Contrat</w:t>
                            </w:r>
                          </w:p>
                          <w:p w14:paraId="35618FA9" w14:textId="4F34B175" w:rsidR="009848C8" w:rsidRDefault="009848C8">
                            <w:pPr>
                              <w:spacing w:after="20"/>
                              <w:ind w:right="670"/>
                              <w:jc w:val="left"/>
                              <w:textDirection w:val="btLr"/>
                            </w:pPr>
                            <w:r w:rsidRPr="00745D41">
                              <w:rPr>
                                <w:b/>
                                <w:color w:val="25303B"/>
                                <w:sz w:val="48"/>
                              </w:rPr>
                              <w:t>Pack V0 entre Île-de-France Mobilités et XX</w:t>
                            </w:r>
                          </w:p>
                          <w:p w14:paraId="7AD119A3" w14:textId="77777777" w:rsidR="009848C8" w:rsidRDefault="009848C8">
                            <w:pPr>
                              <w:spacing w:after="20"/>
                              <w:ind w:right="670"/>
                              <w:jc w:val="left"/>
                              <w:textDirection w:val="btLr"/>
                            </w:pPr>
                            <w:r>
                              <w:rPr>
                                <w:b/>
                                <w:color w:val="25303B"/>
                                <w:sz w:val="48"/>
                                <w:highlight w:val="yellow"/>
                              </w:rPr>
                              <w:br/>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02C36" id="Rectangle 774" o:spid="_x0000_s1028" style="position:absolute;left:0;text-align:left;margin-left:209pt;margin-top:244pt;width:336.6pt;height:219.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" filled="f" stroked="f">
                <v:textbox inset="2.53958mm,1.2694mm,2.53958mm,1.2694mm">
                  <w:txbxContent>
                    <w:p w14:paraId="76E11EA5" w14:textId="0FAC07A3" w:rsidR="009848C8" w:rsidRDefault="009848C8">
                      <w:pPr>
                        <w:spacing w:after="20"/>
                        <w:ind w:right="670"/>
                        <w:jc w:val="left"/>
                        <w:textDirection w:val="btLr"/>
                      </w:pPr>
                      <w:r>
                        <w:rPr>
                          <w:b/>
                          <w:color w:val="25303B"/>
                          <w:sz w:val="48"/>
                        </w:rPr>
                        <w:t>Contrat</w:t>
                      </w:r>
                    </w:p>
                    <w:p w14:paraId="35618FA9" w14:textId="4F34B175" w:rsidR="009848C8" w:rsidRDefault="009848C8">
                      <w:pPr>
                        <w:spacing w:after="20"/>
                        <w:ind w:right="670"/>
                        <w:jc w:val="left"/>
                        <w:textDirection w:val="btLr"/>
                      </w:pPr>
                      <w:r w:rsidRPr="00745D41">
                        <w:rPr>
                          <w:b/>
                          <w:color w:val="25303B"/>
                          <w:sz w:val="48"/>
                        </w:rPr>
                        <w:t>Pack V0 entre Île-de-France Mobilités et XX</w:t>
                      </w:r>
                    </w:p>
                    <w:p w14:paraId="7AD119A3" w14:textId="77777777" w:rsidR="009848C8" w:rsidRDefault="009848C8">
                      <w:pPr>
                        <w:spacing w:after="20"/>
                        <w:ind w:right="670"/>
                        <w:jc w:val="left"/>
                        <w:textDirection w:val="btLr"/>
                      </w:pPr>
                      <w:r>
                        <w:rPr>
                          <w:b/>
                          <w:color w:val="25303B"/>
                          <w:sz w:val="48"/>
                          <w:highlight w:val="yellow"/>
                        </w:rPr>
                        <w:br/>
                      </w:r>
                    </w:p>
                  </w:txbxContent>
                </v:textbox>
              </v:rect>
            </w:pict>
          </mc:Fallback>
        </mc:AlternateContent>
      </w:r>
      <w:r w:rsidR="00E9720E" w:rsidRPr="00D8158C">
        <w:rPr>
          <w:noProof/>
        </w:rPr>
        <mc:AlternateContent>
          <mc:Choice Requires="wps">
            <w:drawing>
              <wp:anchor distT="4294967285" distB="4294967285" distL="114300" distR="114300" simplePos="0" relativeHeight="251658244" behindDoc="0" locked="0" layoutInCell="1" allowOverlap="1" wp14:anchorId="6E984620" wp14:editId="323B6D44">
                <wp:simplePos x="0" y="0"/>
                <wp:positionH relativeFrom="column">
                  <wp:posOffset>3416300</wp:posOffset>
                </wp:positionH>
                <wp:positionV relativeFrom="paragraph">
                  <wp:posOffset>5974080</wp:posOffset>
                </wp:positionV>
                <wp:extent cx="3061970" cy="57150"/>
                <wp:effectExtent l="0" t="0" r="5080" b="0"/>
                <wp:wrapNone/>
                <wp:docPr id="193747615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1970" cy="57150"/>
                        </a:xfrm>
                        <a:prstGeom prst="straightConnector1">
                          <a:avLst/>
                        </a:prstGeom>
                        <a:noFill/>
                        <a:ln w="19050" cap="flat" cmpd="sng">
                          <a:solidFill>
                            <a:srgbClr val="7F7F7F"/>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6EE81BC3" id="_x0000_t32" coordsize="21600,21600" o:spt="32" o:oned="t" path="m,l21600,21600e" filled="f">
                <v:path arrowok="t" fillok="f" o:connecttype="none"/>
                <o:lock v:ext="edit" shapetype="t"/>
              </v:shapetype>
              <v:shape id="Connecteur droit avec flèche 2" o:spid="_x0000_s1026" type="#_x0000_t32" style="position:absolute;margin-left:269pt;margin-top:470.4pt;width:241.1pt;height:4.5pt;z-index:251658244;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" strokecolor="#7f7f7f" strokeweight="1.5pt">
                <v:stroke startarrowwidth="narrow" startarrowlength="short" endarrowwidth="narrow" endarrowlength="short"/>
                <o:lock v:ext="edit" shapetype="f"/>
              </v:shape>
            </w:pict>
          </mc:Fallback>
        </mc:AlternateContent>
      </w:r>
      <w:r w:rsidR="00E9720E" w:rsidRPr="00D8158C">
        <w:rPr>
          <w:noProof/>
        </w:rPr>
        <mc:AlternateContent>
          <mc:Choice Requires="wps">
            <w:drawing>
              <wp:anchor distT="4294967285" distB="4294967285" distL="114300" distR="114300" simplePos="0" relativeHeight="251658245" behindDoc="0" locked="0" layoutInCell="1" allowOverlap="1" wp14:anchorId="70D77D38" wp14:editId="346CC076">
                <wp:simplePos x="0" y="0"/>
                <wp:positionH relativeFrom="column">
                  <wp:posOffset>3441700</wp:posOffset>
                </wp:positionH>
                <wp:positionV relativeFrom="paragraph">
                  <wp:posOffset>6761480</wp:posOffset>
                </wp:positionV>
                <wp:extent cx="2179320" cy="31750"/>
                <wp:effectExtent l="0" t="0" r="11430" b="6350"/>
                <wp:wrapNone/>
                <wp:docPr id="990164244"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9320" cy="3175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5130654B" id="Connecteur droit avec flèche 1" o:spid="_x0000_s1026" type="#_x0000_t32" style="position:absolute;margin-left:271pt;margin-top:532.4pt;width:171.6pt;height:2.5pt;z-index:251658245;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">
                <v:stroke startarrowwidth="narrow" startarrowlength="short" endarrowwidth="narrow" endarrowlength="short"/>
                <o:lock v:ext="edit" shapetype="f"/>
              </v:shape>
            </w:pict>
          </mc:Fallback>
        </mc:AlternateContent>
      </w:r>
    </w:p>
    <w:p w14:paraId="2F93524A" w14:textId="77777777" w:rsidR="00BD340D" w:rsidRPr="00D8158C" w:rsidRDefault="00BD340D" w:rsidP="00BD340D">
      <w:pPr>
        <w:spacing w:before="0"/>
        <w:jc w:val="left"/>
        <w:rPr>
          <w:rFonts w:eastAsia="Calibri"/>
          <w:b/>
          <w:bCs/>
          <w:color w:val="44546A" w:themeColor="text2"/>
          <w:sz w:val="28"/>
          <w:szCs w:val="28"/>
        </w:rPr>
      </w:pPr>
      <w:bookmarkStart w:id="1" w:name="_heading=h.gjdgxs" w:colFirst="0" w:colLast="0"/>
      <w:bookmarkEnd w:id="1"/>
      <w:r w:rsidRPr="00D8158C">
        <w:rPr>
          <w:rFonts w:eastAsia="Calibri"/>
          <w:b/>
          <w:bCs/>
          <w:color w:val="44546A" w:themeColor="text2"/>
          <w:sz w:val="28"/>
          <w:szCs w:val="28"/>
        </w:rPr>
        <w:lastRenderedPageBreak/>
        <w:t>ENTRE</w:t>
      </w:r>
    </w:p>
    <w:p w14:paraId="41C8B2C8" w14:textId="77777777" w:rsidR="00BD340D" w:rsidRPr="00D8158C" w:rsidRDefault="00BD340D" w:rsidP="00BD340D">
      <w:pPr>
        <w:spacing w:before="0"/>
        <w:jc w:val="left"/>
        <w:rPr>
          <w:rFonts w:eastAsia="Calibri"/>
          <w:b/>
          <w:bCs/>
          <w:color w:val="44546A" w:themeColor="text2"/>
          <w:sz w:val="28"/>
          <w:szCs w:val="28"/>
        </w:rPr>
      </w:pPr>
    </w:p>
    <w:p w14:paraId="4B7F6A96" w14:textId="3D165179" w:rsidR="00BD340D" w:rsidRPr="00D8158C" w:rsidRDefault="00554486" w:rsidP="00BD340D">
      <w:pPr>
        <w:spacing w:before="0"/>
        <w:jc w:val="left"/>
        <w:rPr>
          <w:rFonts w:eastAsia="Calibri"/>
          <w:b/>
          <w:bCs/>
          <w:color w:val="44546A" w:themeColor="text2"/>
          <w:sz w:val="28"/>
          <w:szCs w:val="28"/>
        </w:rPr>
      </w:pPr>
      <w:r w:rsidRPr="00D8158C">
        <w:rPr>
          <w:rFonts w:eastAsia="Calibri"/>
          <w:b/>
          <w:bCs/>
          <w:color w:val="44546A" w:themeColor="text2"/>
          <w:sz w:val="28"/>
          <w:szCs w:val="28"/>
        </w:rPr>
        <w:t>Île-</w:t>
      </w:r>
      <w:r w:rsidR="00BD340D" w:rsidRPr="00D8158C">
        <w:rPr>
          <w:rFonts w:eastAsia="Calibri"/>
          <w:b/>
          <w:bCs/>
          <w:color w:val="44546A" w:themeColor="text2"/>
          <w:sz w:val="28"/>
          <w:szCs w:val="28"/>
        </w:rPr>
        <w:t xml:space="preserve">de-France Mobilités, établissement public à caractère administratif, dont le siège est situé à Paris 9e, 41 rue de Châteaudun, numéro de SIRET n° 287 500 078 00020, représenté par Monsieur Laurent PROBST, en sa qualité de Directeur Général, dûment habilité à cet effet par la délibération du Conseil </w:t>
      </w:r>
      <w:r w:rsidR="00DB03C3" w:rsidRPr="00D8158C">
        <w:rPr>
          <w:rFonts w:eastAsia="Calibri"/>
          <w:b/>
          <w:bCs/>
          <w:color w:val="44546A" w:themeColor="text2"/>
          <w:sz w:val="28"/>
          <w:szCs w:val="28"/>
        </w:rPr>
        <w:t>d</w:t>
      </w:r>
      <w:r w:rsidR="00BD340D" w:rsidRPr="00D8158C">
        <w:rPr>
          <w:rFonts w:eastAsia="Calibri"/>
          <w:b/>
          <w:bCs/>
          <w:color w:val="44546A" w:themeColor="text2"/>
          <w:sz w:val="28"/>
          <w:szCs w:val="28"/>
        </w:rPr>
        <w:t>’administration …</w:t>
      </w:r>
    </w:p>
    <w:p w14:paraId="7228E4B7" w14:textId="77777777" w:rsidR="00BD340D" w:rsidRPr="00D8158C" w:rsidRDefault="00BD340D" w:rsidP="00BD340D">
      <w:pPr>
        <w:spacing w:before="0"/>
        <w:jc w:val="left"/>
        <w:rPr>
          <w:rFonts w:eastAsia="Calibri"/>
          <w:b/>
          <w:bCs/>
          <w:color w:val="44546A" w:themeColor="text2"/>
          <w:sz w:val="28"/>
          <w:szCs w:val="28"/>
        </w:rPr>
      </w:pPr>
    </w:p>
    <w:p w14:paraId="25DB33B9" w14:textId="106A0539" w:rsidR="00BD340D" w:rsidRPr="00D8158C" w:rsidRDefault="00BD340D" w:rsidP="00BD340D">
      <w:pPr>
        <w:spacing w:before="0"/>
        <w:jc w:val="left"/>
        <w:rPr>
          <w:rFonts w:eastAsia="Calibri"/>
          <w:b/>
          <w:bCs/>
          <w:color w:val="44546A" w:themeColor="text2"/>
          <w:sz w:val="28"/>
          <w:szCs w:val="28"/>
        </w:rPr>
      </w:pPr>
      <w:bookmarkStart w:id="2" w:name="_Hlk85790902"/>
      <w:r w:rsidRPr="00D8158C">
        <w:rPr>
          <w:rFonts w:eastAsia="Calibri"/>
        </w:rPr>
        <w:t xml:space="preserve">Ci-après désigné </w:t>
      </w:r>
      <w:bookmarkEnd w:id="2"/>
      <w:r w:rsidR="00AD02DD" w:rsidRPr="00D8158C">
        <w:rPr>
          <w:rFonts w:eastAsia="Calibri"/>
        </w:rPr>
        <w:t>Île-de-France Mobilités</w:t>
      </w:r>
      <w:r w:rsidRPr="00D8158C">
        <w:rPr>
          <w:rFonts w:eastAsia="Calibri"/>
        </w:rPr>
        <w:t>,</w:t>
      </w:r>
    </w:p>
    <w:p w14:paraId="655C01C4" w14:textId="77777777" w:rsidR="00BD340D" w:rsidRPr="00D8158C" w:rsidRDefault="00BD340D" w:rsidP="00BD340D">
      <w:pPr>
        <w:spacing w:before="0"/>
        <w:jc w:val="left"/>
        <w:rPr>
          <w:rFonts w:eastAsia="Calibri"/>
          <w:b/>
          <w:bCs/>
          <w:color w:val="44546A" w:themeColor="text2"/>
          <w:sz w:val="28"/>
          <w:szCs w:val="28"/>
        </w:rPr>
      </w:pPr>
    </w:p>
    <w:p w14:paraId="15BCB9F0" w14:textId="77777777" w:rsidR="00BD340D" w:rsidRPr="00D8158C" w:rsidRDefault="00BD340D" w:rsidP="00BD340D">
      <w:pPr>
        <w:spacing w:before="0"/>
        <w:jc w:val="left"/>
        <w:rPr>
          <w:rFonts w:eastAsia="Calibri"/>
          <w:b/>
          <w:bCs/>
          <w:color w:val="44546A" w:themeColor="text2"/>
          <w:sz w:val="28"/>
          <w:szCs w:val="28"/>
        </w:rPr>
      </w:pPr>
    </w:p>
    <w:p w14:paraId="0435D7BA" w14:textId="77777777" w:rsidR="00BD340D" w:rsidRPr="00D8158C" w:rsidRDefault="00BD340D" w:rsidP="00BD340D">
      <w:pPr>
        <w:spacing w:before="0"/>
        <w:jc w:val="left"/>
        <w:rPr>
          <w:rFonts w:eastAsia="Calibri"/>
          <w:b/>
          <w:bCs/>
          <w:color w:val="44546A" w:themeColor="text2"/>
          <w:sz w:val="28"/>
          <w:szCs w:val="28"/>
        </w:rPr>
      </w:pPr>
    </w:p>
    <w:p w14:paraId="20A19C24" w14:textId="77777777" w:rsidR="00BD340D" w:rsidRPr="00D8158C" w:rsidRDefault="00BD340D" w:rsidP="00BD340D">
      <w:pPr>
        <w:spacing w:before="0"/>
        <w:jc w:val="left"/>
        <w:rPr>
          <w:rFonts w:eastAsia="Calibri"/>
          <w:b/>
          <w:bCs/>
          <w:color w:val="44546A" w:themeColor="text2"/>
          <w:sz w:val="28"/>
          <w:szCs w:val="28"/>
        </w:rPr>
      </w:pPr>
    </w:p>
    <w:p w14:paraId="72EFD2F0" w14:textId="77777777" w:rsidR="00BD340D" w:rsidRPr="00D8158C" w:rsidRDefault="00BD340D" w:rsidP="00BD340D">
      <w:pPr>
        <w:spacing w:before="0"/>
        <w:jc w:val="left"/>
        <w:rPr>
          <w:rFonts w:eastAsia="Calibri"/>
          <w:b/>
          <w:bCs/>
          <w:color w:val="44546A" w:themeColor="text2"/>
          <w:sz w:val="28"/>
          <w:szCs w:val="28"/>
        </w:rPr>
      </w:pPr>
      <w:r w:rsidRPr="00D8158C">
        <w:rPr>
          <w:rFonts w:eastAsia="Calibri"/>
          <w:b/>
          <w:bCs/>
          <w:color w:val="44546A" w:themeColor="text2"/>
          <w:sz w:val="28"/>
          <w:szCs w:val="28"/>
        </w:rPr>
        <w:t>ET</w:t>
      </w:r>
    </w:p>
    <w:p w14:paraId="757C346D" w14:textId="77777777" w:rsidR="00BD340D" w:rsidRPr="00D8158C" w:rsidRDefault="00BD340D" w:rsidP="00BD340D">
      <w:pPr>
        <w:spacing w:before="0"/>
        <w:jc w:val="left"/>
        <w:rPr>
          <w:rFonts w:eastAsia="Calibri"/>
          <w:b/>
          <w:bCs/>
          <w:color w:val="44546A" w:themeColor="text2"/>
          <w:sz w:val="28"/>
          <w:szCs w:val="28"/>
        </w:rPr>
      </w:pPr>
    </w:p>
    <w:p w14:paraId="38F42186" w14:textId="77777777" w:rsidR="00BD340D" w:rsidRPr="00D8158C" w:rsidRDefault="00BD340D">
      <w:pPr>
        <w:tabs>
          <w:tab w:val="left" w:pos="567"/>
        </w:tabs>
        <w:contextualSpacing/>
        <w:rPr>
          <w:sz w:val="22"/>
          <w:szCs w:val="22"/>
        </w:rPr>
      </w:pPr>
      <w:r w:rsidRPr="00D8158C">
        <w:rPr>
          <w:sz w:val="22"/>
          <w:szCs w:val="22"/>
        </w:rPr>
        <w:t>Nom du fournisseur de SNM</w:t>
      </w:r>
    </w:p>
    <w:p w14:paraId="08B6E920" w14:textId="77777777" w:rsidR="00BD340D" w:rsidRPr="00D8158C" w:rsidRDefault="00BD340D">
      <w:pPr>
        <w:rPr>
          <w:b/>
          <w:bCs/>
          <w:color w:val="1F4E79"/>
          <w:sz w:val="40"/>
          <w:szCs w:val="40"/>
        </w:rPr>
      </w:pPr>
      <w:r w:rsidRPr="00D8158C">
        <w:t>Ci-après désigné « le SNM »</w:t>
      </w:r>
      <w:r w:rsidRPr="00D8158C">
        <w:br w:type="page"/>
      </w:r>
    </w:p>
    <w:p w14:paraId="00000005" w14:textId="66FB1ABB" w:rsidR="00260CCA" w:rsidRPr="00D8158C" w:rsidRDefault="007F53B3" w:rsidP="00AD02DD">
      <w:pPr>
        <w:keepLines/>
        <w:widowControl w:val="0"/>
        <w:pBdr>
          <w:top w:val="single" w:sz="4" w:space="1" w:color="BFBFBF"/>
          <w:left w:val="single" w:sz="4" w:space="4" w:color="BFBFBF"/>
          <w:bottom w:val="single" w:sz="4" w:space="1" w:color="BFBFBF"/>
          <w:right w:val="single" w:sz="4" w:space="4" w:color="BFBFBF"/>
          <w:between w:val="nil"/>
        </w:pBdr>
        <w:shd w:val="clear" w:color="auto" w:fill="DEEBF6"/>
        <w:tabs>
          <w:tab w:val="left" w:pos="567"/>
        </w:tabs>
        <w:spacing w:before="480" w:after="120" w:line="276" w:lineRule="auto"/>
        <w:ind w:left="431" w:hanging="431"/>
        <w:rPr>
          <w:rFonts w:eastAsia="Calibri"/>
          <w:b/>
          <w:bCs/>
          <w:color w:val="002648"/>
          <w:sz w:val="28"/>
          <w:szCs w:val="28"/>
        </w:rPr>
      </w:pPr>
      <w:r w:rsidRPr="00D8158C">
        <w:rPr>
          <w:rFonts w:eastAsia="Calibri"/>
          <w:b/>
          <w:bCs/>
          <w:color w:val="002648"/>
          <w:sz w:val="28"/>
          <w:szCs w:val="28"/>
        </w:rPr>
        <w:lastRenderedPageBreak/>
        <w:t>Table des matières</w:t>
      </w:r>
    </w:p>
    <w:sdt>
      <w:sdtPr>
        <w:rPr>
          <w:rFonts w:ascii="Arial" w:hAnsi="Arial"/>
          <w:b w:val="0"/>
          <w:bCs w:val="0"/>
          <w:caps w:val="0"/>
          <w:szCs w:val="24"/>
        </w:rPr>
        <w:id w:val="-946546237"/>
        <w:docPartObj>
          <w:docPartGallery w:val="Table of Contents"/>
          <w:docPartUnique/>
        </w:docPartObj>
      </w:sdtPr>
      <w:sdtEndPr/>
      <w:sdtContent>
        <w:p w14:paraId="169D7F18" w14:textId="0F979A7B" w:rsidR="003A4D85" w:rsidRPr="00D8158C" w:rsidRDefault="007F53B3" w:rsidP="003A4D85">
          <w:pPr>
            <w:pStyle w:val="TM1"/>
            <w:rPr>
              <w:rFonts w:asciiTheme="minorHAnsi" w:eastAsiaTheme="minorEastAsia" w:hAnsiTheme="minorHAnsi" w:cstheme="minorBidi"/>
              <w:noProof/>
              <w:kern w:val="2"/>
              <w:sz w:val="22"/>
              <w:szCs w:val="22"/>
              <w14:ligatures w14:val="standardContextual"/>
            </w:rPr>
          </w:pPr>
          <w:r w:rsidRPr="00D8158C">
            <w:rPr>
              <w:rFonts w:ascii="Arial" w:hAnsi="Arial"/>
            </w:rPr>
            <w:fldChar w:fldCharType="begin"/>
          </w:r>
          <w:r w:rsidRPr="00D8158C">
            <w:rPr>
              <w:rFonts w:ascii="Arial" w:hAnsi="Arial"/>
            </w:rPr>
            <w:instrText xml:space="preserve"> TOC \h \u \z </w:instrText>
          </w:r>
          <w:r w:rsidRPr="00D8158C">
            <w:rPr>
              <w:rFonts w:ascii="Arial" w:hAnsi="Arial"/>
            </w:rPr>
            <w:fldChar w:fldCharType="separate"/>
          </w:r>
          <w:hyperlink w:anchor="_Toc137459157" w:history="1">
            <w:r w:rsidR="003A4D85" w:rsidRPr="00D8158C">
              <w:rPr>
                <w:rStyle w:val="Lienhypertexte"/>
                <w:noProof/>
              </w:rPr>
              <w:t>1</w:t>
            </w:r>
            <w:r w:rsidR="003A4D85" w:rsidRPr="00D8158C">
              <w:rPr>
                <w:rFonts w:asciiTheme="minorHAnsi" w:eastAsiaTheme="minorEastAsia" w:hAnsiTheme="minorHAnsi" w:cstheme="minorBidi"/>
                <w:noProof/>
                <w:kern w:val="2"/>
                <w:sz w:val="22"/>
                <w:szCs w:val="22"/>
                <w14:ligatures w14:val="standardContextual"/>
              </w:rPr>
              <w:tab/>
            </w:r>
            <w:r w:rsidR="003A4D85" w:rsidRPr="00D8158C">
              <w:rPr>
                <w:rStyle w:val="Lienhypertexte"/>
                <w:noProof/>
              </w:rPr>
              <w:t>Définitions et abréviations</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_Toc137459157 \h </w:instrText>
            </w:r>
            <w:r w:rsidR="003A4D85" w:rsidRPr="00D8158C">
              <w:rPr>
                <w:noProof/>
                <w:webHidden/>
              </w:rPr>
            </w:r>
            <w:r w:rsidR="003A4D85" w:rsidRPr="00D8158C">
              <w:rPr>
                <w:noProof/>
                <w:webHidden/>
              </w:rPr>
              <w:fldChar w:fldCharType="separate"/>
            </w:r>
            <w:r w:rsidR="003A4D85" w:rsidRPr="00D8158C">
              <w:rPr>
                <w:noProof/>
                <w:webHidden/>
              </w:rPr>
              <w:t>6</w:t>
            </w:r>
            <w:r w:rsidR="003A4D85" w:rsidRPr="00D8158C">
              <w:rPr>
                <w:noProof/>
                <w:webHidden/>
              </w:rPr>
              <w:fldChar w:fldCharType="end"/>
            </w:r>
          </w:hyperlink>
        </w:p>
        <w:p w14:paraId="3321847A" w14:textId="2F1424EC"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158" w:history="1">
            <w:r w:rsidR="003A4D85" w:rsidRPr="00D8158C">
              <w:rPr>
                <w:rStyle w:val="Lienhypertexte"/>
                <w:noProof/>
              </w:rPr>
              <w:t>1.1</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Définitions</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_Toc137459158 \h </w:instrText>
            </w:r>
            <w:r w:rsidR="003A4D85" w:rsidRPr="00D8158C">
              <w:rPr>
                <w:noProof/>
                <w:webHidden/>
              </w:rPr>
            </w:r>
            <w:r w:rsidR="003A4D85" w:rsidRPr="00D8158C">
              <w:rPr>
                <w:noProof/>
                <w:webHidden/>
              </w:rPr>
              <w:fldChar w:fldCharType="separate"/>
            </w:r>
            <w:r w:rsidR="003A4D85" w:rsidRPr="00D8158C">
              <w:rPr>
                <w:noProof/>
                <w:webHidden/>
              </w:rPr>
              <w:t>6</w:t>
            </w:r>
            <w:r w:rsidR="003A4D85" w:rsidRPr="00D8158C">
              <w:rPr>
                <w:noProof/>
                <w:webHidden/>
              </w:rPr>
              <w:fldChar w:fldCharType="end"/>
            </w:r>
          </w:hyperlink>
        </w:p>
        <w:p w14:paraId="27E3FE1C" w14:textId="43B58F8A"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159" w:history="1">
            <w:r w:rsidR="003A4D85" w:rsidRPr="00D8158C">
              <w:rPr>
                <w:rStyle w:val="Lienhypertexte"/>
                <w:noProof/>
              </w:rPr>
              <w:t>1.2</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Abréviations</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_Toc137459159 \h </w:instrText>
            </w:r>
            <w:r w:rsidR="003A4D85" w:rsidRPr="00D8158C">
              <w:rPr>
                <w:noProof/>
                <w:webHidden/>
              </w:rPr>
            </w:r>
            <w:r w:rsidR="003A4D85" w:rsidRPr="00D8158C">
              <w:rPr>
                <w:noProof/>
                <w:webHidden/>
              </w:rPr>
              <w:fldChar w:fldCharType="separate"/>
            </w:r>
            <w:r w:rsidR="003A4D85" w:rsidRPr="00D8158C">
              <w:rPr>
                <w:noProof/>
                <w:webHidden/>
              </w:rPr>
              <w:t>7</w:t>
            </w:r>
            <w:r w:rsidR="003A4D85" w:rsidRPr="00D8158C">
              <w:rPr>
                <w:noProof/>
                <w:webHidden/>
              </w:rPr>
              <w:fldChar w:fldCharType="end"/>
            </w:r>
          </w:hyperlink>
        </w:p>
        <w:p w14:paraId="70983E14" w14:textId="21C45496" w:rsidR="003A4D85" w:rsidRPr="00D8158C" w:rsidRDefault="00D8158C" w:rsidP="003A4D85">
          <w:pPr>
            <w:pStyle w:val="TM1"/>
            <w:rPr>
              <w:rFonts w:asciiTheme="minorHAnsi" w:eastAsiaTheme="minorEastAsia" w:hAnsiTheme="minorHAnsi" w:cstheme="minorBidi"/>
              <w:noProof/>
              <w:kern w:val="2"/>
              <w:sz w:val="22"/>
              <w:szCs w:val="22"/>
              <w14:ligatures w14:val="standardContextual"/>
            </w:rPr>
          </w:pPr>
          <w:hyperlink w:anchor="_Toc137459160" w:history="1">
            <w:r w:rsidR="003A4D85" w:rsidRPr="00D8158C">
              <w:rPr>
                <w:rStyle w:val="Lienhypertexte"/>
                <w:noProof/>
              </w:rPr>
              <w:t>2</w:t>
            </w:r>
            <w:r w:rsidR="003A4D85" w:rsidRPr="00D8158C">
              <w:rPr>
                <w:rFonts w:asciiTheme="minorHAnsi" w:eastAsiaTheme="minorEastAsia" w:hAnsiTheme="minorHAnsi" w:cstheme="minorBidi"/>
                <w:noProof/>
                <w:kern w:val="2"/>
                <w:sz w:val="22"/>
                <w:szCs w:val="22"/>
                <w14:ligatures w14:val="standardContextual"/>
              </w:rPr>
              <w:tab/>
            </w:r>
            <w:r w:rsidR="003A4D85" w:rsidRPr="00D8158C">
              <w:rPr>
                <w:rStyle w:val="Lienhypertexte"/>
                <w:noProof/>
              </w:rPr>
              <w:t>Introduction</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_Toc137459160 \h </w:instrText>
            </w:r>
            <w:r w:rsidR="003A4D85" w:rsidRPr="00D8158C">
              <w:rPr>
                <w:noProof/>
                <w:webHidden/>
              </w:rPr>
            </w:r>
            <w:r w:rsidR="003A4D85" w:rsidRPr="00D8158C">
              <w:rPr>
                <w:noProof/>
                <w:webHidden/>
              </w:rPr>
              <w:fldChar w:fldCharType="separate"/>
            </w:r>
            <w:r w:rsidR="003A4D85" w:rsidRPr="00D8158C">
              <w:rPr>
                <w:noProof/>
                <w:webHidden/>
              </w:rPr>
              <w:t>8</w:t>
            </w:r>
            <w:r w:rsidR="003A4D85" w:rsidRPr="00D8158C">
              <w:rPr>
                <w:noProof/>
                <w:webHidden/>
              </w:rPr>
              <w:fldChar w:fldCharType="end"/>
            </w:r>
          </w:hyperlink>
        </w:p>
        <w:p w14:paraId="1B92712A" w14:textId="42273D94"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161" w:history="1">
            <w:r w:rsidR="003A4D85" w:rsidRPr="00D8158C">
              <w:rPr>
                <w:rStyle w:val="Lienhypertexte"/>
                <w:noProof/>
              </w:rPr>
              <w:t>2.1</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Contexte</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_Toc137459161 \h </w:instrText>
            </w:r>
            <w:r w:rsidR="003A4D85" w:rsidRPr="00D8158C">
              <w:rPr>
                <w:noProof/>
                <w:webHidden/>
              </w:rPr>
            </w:r>
            <w:r w:rsidR="003A4D85" w:rsidRPr="00D8158C">
              <w:rPr>
                <w:noProof/>
                <w:webHidden/>
              </w:rPr>
              <w:fldChar w:fldCharType="separate"/>
            </w:r>
            <w:r w:rsidR="003A4D85" w:rsidRPr="00D8158C">
              <w:rPr>
                <w:noProof/>
                <w:webHidden/>
              </w:rPr>
              <w:t>8</w:t>
            </w:r>
            <w:r w:rsidR="003A4D85" w:rsidRPr="00D8158C">
              <w:rPr>
                <w:noProof/>
                <w:webHidden/>
              </w:rPr>
              <w:fldChar w:fldCharType="end"/>
            </w:r>
          </w:hyperlink>
        </w:p>
        <w:p w14:paraId="5C0C2150" w14:textId="19703972"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162" w:history="1">
            <w:r w:rsidR="003A4D85" w:rsidRPr="00D8158C">
              <w:rPr>
                <w:rStyle w:val="Lienhypertexte"/>
                <w:noProof/>
              </w:rPr>
              <w:t>2.2</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Objet du Contrat</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_Toc137459162 \h </w:instrText>
            </w:r>
            <w:r w:rsidR="003A4D85" w:rsidRPr="00D8158C">
              <w:rPr>
                <w:noProof/>
                <w:webHidden/>
              </w:rPr>
            </w:r>
            <w:r w:rsidR="003A4D85" w:rsidRPr="00D8158C">
              <w:rPr>
                <w:noProof/>
                <w:webHidden/>
              </w:rPr>
              <w:fldChar w:fldCharType="separate"/>
            </w:r>
            <w:r w:rsidR="003A4D85" w:rsidRPr="00D8158C">
              <w:rPr>
                <w:noProof/>
                <w:webHidden/>
              </w:rPr>
              <w:t>8</w:t>
            </w:r>
            <w:r w:rsidR="003A4D85" w:rsidRPr="00D8158C">
              <w:rPr>
                <w:noProof/>
                <w:webHidden/>
              </w:rPr>
              <w:fldChar w:fldCharType="end"/>
            </w:r>
          </w:hyperlink>
        </w:p>
        <w:p w14:paraId="5866D7B9" w14:textId="4B3F3EAA"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163" w:history="1">
            <w:r w:rsidR="003A4D85" w:rsidRPr="00D8158C">
              <w:rPr>
                <w:rStyle w:val="Lienhypertexte"/>
                <w:noProof/>
              </w:rPr>
              <w:t>2.3</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Date de prise d’effet du Contrat</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_Toc137459163 \h </w:instrText>
            </w:r>
            <w:r w:rsidR="003A4D85" w:rsidRPr="00D8158C">
              <w:rPr>
                <w:noProof/>
                <w:webHidden/>
              </w:rPr>
            </w:r>
            <w:r w:rsidR="003A4D85" w:rsidRPr="00D8158C">
              <w:rPr>
                <w:noProof/>
                <w:webHidden/>
              </w:rPr>
              <w:fldChar w:fldCharType="separate"/>
            </w:r>
            <w:r w:rsidR="003A4D85" w:rsidRPr="00D8158C">
              <w:rPr>
                <w:noProof/>
                <w:webHidden/>
              </w:rPr>
              <w:t>9</w:t>
            </w:r>
            <w:r w:rsidR="003A4D85" w:rsidRPr="00D8158C">
              <w:rPr>
                <w:noProof/>
                <w:webHidden/>
              </w:rPr>
              <w:fldChar w:fldCharType="end"/>
            </w:r>
          </w:hyperlink>
        </w:p>
        <w:p w14:paraId="7C6EAFFE" w14:textId="47AF940C"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164" w:history="1">
            <w:r w:rsidR="003A4D85" w:rsidRPr="00D8158C">
              <w:rPr>
                <w:rStyle w:val="Lienhypertexte"/>
                <w:noProof/>
              </w:rPr>
              <w:t>2.4</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Durée du Contrat</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_Toc137459164 \h </w:instrText>
            </w:r>
            <w:r w:rsidR="003A4D85" w:rsidRPr="00D8158C">
              <w:rPr>
                <w:noProof/>
                <w:webHidden/>
              </w:rPr>
            </w:r>
            <w:r w:rsidR="003A4D85" w:rsidRPr="00D8158C">
              <w:rPr>
                <w:noProof/>
                <w:webHidden/>
              </w:rPr>
              <w:fldChar w:fldCharType="separate"/>
            </w:r>
            <w:r w:rsidR="003A4D85" w:rsidRPr="00D8158C">
              <w:rPr>
                <w:noProof/>
                <w:webHidden/>
              </w:rPr>
              <w:t>10</w:t>
            </w:r>
            <w:r w:rsidR="003A4D85" w:rsidRPr="00D8158C">
              <w:rPr>
                <w:noProof/>
                <w:webHidden/>
              </w:rPr>
              <w:fldChar w:fldCharType="end"/>
            </w:r>
          </w:hyperlink>
        </w:p>
        <w:p w14:paraId="3D6290AB" w14:textId="316E5E1A" w:rsidR="003A4D85" w:rsidRPr="00D8158C" w:rsidRDefault="00D8158C" w:rsidP="003A4D85">
          <w:pPr>
            <w:pStyle w:val="TM1"/>
            <w:rPr>
              <w:rFonts w:asciiTheme="minorHAnsi" w:eastAsiaTheme="minorEastAsia" w:hAnsiTheme="minorHAnsi" w:cstheme="minorBidi"/>
              <w:noProof/>
              <w:kern w:val="2"/>
              <w:sz w:val="22"/>
              <w:szCs w:val="22"/>
              <w14:ligatures w14:val="standardContextual"/>
            </w:rPr>
          </w:pPr>
          <w:hyperlink w:anchor="_Toc137459165" w:history="1">
            <w:r w:rsidR="003A4D85" w:rsidRPr="00D8158C">
              <w:rPr>
                <w:rStyle w:val="Lienhypertexte"/>
                <w:noProof/>
              </w:rPr>
              <w:t>3</w:t>
            </w:r>
            <w:r w:rsidR="003A4D85" w:rsidRPr="00D8158C">
              <w:rPr>
                <w:rFonts w:asciiTheme="minorHAnsi" w:eastAsiaTheme="minorEastAsia" w:hAnsiTheme="minorHAnsi" w:cstheme="minorBidi"/>
                <w:noProof/>
                <w:kern w:val="2"/>
                <w:sz w:val="22"/>
                <w:szCs w:val="22"/>
                <w14:ligatures w14:val="standardContextual"/>
              </w:rPr>
              <w:tab/>
            </w:r>
            <w:r w:rsidR="003A4D85" w:rsidRPr="00D8158C">
              <w:rPr>
                <w:rStyle w:val="Lienhypertexte"/>
                <w:noProof/>
              </w:rPr>
              <w:t>Ouverture de la distribution et Produits</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_Toc137459165 \h </w:instrText>
            </w:r>
            <w:r w:rsidR="003A4D85" w:rsidRPr="00D8158C">
              <w:rPr>
                <w:noProof/>
                <w:webHidden/>
              </w:rPr>
            </w:r>
            <w:r w:rsidR="003A4D85" w:rsidRPr="00D8158C">
              <w:rPr>
                <w:noProof/>
                <w:webHidden/>
              </w:rPr>
              <w:fldChar w:fldCharType="separate"/>
            </w:r>
            <w:r w:rsidR="003A4D85" w:rsidRPr="00D8158C">
              <w:rPr>
                <w:noProof/>
                <w:webHidden/>
              </w:rPr>
              <w:t>11</w:t>
            </w:r>
            <w:r w:rsidR="003A4D85" w:rsidRPr="00D8158C">
              <w:rPr>
                <w:noProof/>
                <w:webHidden/>
              </w:rPr>
              <w:fldChar w:fldCharType="end"/>
            </w:r>
          </w:hyperlink>
        </w:p>
        <w:p w14:paraId="0954D175" w14:textId="353075F5"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166" w:history="1">
            <w:r w:rsidR="003A4D85" w:rsidRPr="00D8158C">
              <w:rPr>
                <w:rStyle w:val="Lienhypertexte"/>
                <w:noProof/>
              </w:rPr>
              <w:t>3.1</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Description du service</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_Toc137459166 \h </w:instrText>
            </w:r>
            <w:r w:rsidR="003A4D85" w:rsidRPr="00D8158C">
              <w:rPr>
                <w:noProof/>
                <w:webHidden/>
              </w:rPr>
            </w:r>
            <w:r w:rsidR="003A4D85" w:rsidRPr="00D8158C">
              <w:rPr>
                <w:noProof/>
                <w:webHidden/>
              </w:rPr>
              <w:fldChar w:fldCharType="separate"/>
            </w:r>
            <w:r w:rsidR="003A4D85" w:rsidRPr="00D8158C">
              <w:rPr>
                <w:noProof/>
                <w:webHidden/>
              </w:rPr>
              <w:t>11</w:t>
            </w:r>
            <w:r w:rsidR="003A4D85" w:rsidRPr="00D8158C">
              <w:rPr>
                <w:noProof/>
                <w:webHidden/>
              </w:rPr>
              <w:fldChar w:fldCharType="end"/>
            </w:r>
          </w:hyperlink>
        </w:p>
        <w:p w14:paraId="15F4271C" w14:textId="1283FF54"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167" w:history="1">
            <w:r w:rsidR="003A4D85" w:rsidRPr="00D8158C">
              <w:rPr>
                <w:rStyle w:val="Lienhypertexte"/>
                <w:noProof/>
              </w:rPr>
              <w:t>3.2</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Produits billettiques</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_Toc137459167 \h </w:instrText>
            </w:r>
            <w:r w:rsidR="003A4D85" w:rsidRPr="00D8158C">
              <w:rPr>
                <w:noProof/>
                <w:webHidden/>
              </w:rPr>
            </w:r>
            <w:r w:rsidR="003A4D85" w:rsidRPr="00D8158C">
              <w:rPr>
                <w:noProof/>
                <w:webHidden/>
              </w:rPr>
              <w:fldChar w:fldCharType="separate"/>
            </w:r>
            <w:r w:rsidR="003A4D85" w:rsidRPr="00D8158C">
              <w:rPr>
                <w:noProof/>
                <w:webHidden/>
              </w:rPr>
              <w:t>11</w:t>
            </w:r>
            <w:r w:rsidR="003A4D85" w:rsidRPr="00D8158C">
              <w:rPr>
                <w:noProof/>
                <w:webHidden/>
              </w:rPr>
              <w:fldChar w:fldCharType="end"/>
            </w:r>
          </w:hyperlink>
        </w:p>
        <w:p w14:paraId="528D1A16" w14:textId="466EA8B7"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168" w:history="1">
            <w:r w:rsidR="003A4D85" w:rsidRPr="00D8158C">
              <w:rPr>
                <w:rStyle w:val="Lienhypertexte"/>
                <w:noProof/>
              </w:rPr>
              <w:t>3.3</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Service souhaité par le SNM</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_Toc137459168 \h </w:instrText>
            </w:r>
            <w:r w:rsidR="003A4D85" w:rsidRPr="00D8158C">
              <w:rPr>
                <w:noProof/>
                <w:webHidden/>
              </w:rPr>
            </w:r>
            <w:r w:rsidR="003A4D85" w:rsidRPr="00D8158C">
              <w:rPr>
                <w:noProof/>
                <w:webHidden/>
              </w:rPr>
              <w:fldChar w:fldCharType="separate"/>
            </w:r>
            <w:r w:rsidR="003A4D85" w:rsidRPr="00D8158C">
              <w:rPr>
                <w:noProof/>
                <w:webHidden/>
              </w:rPr>
              <w:t>12</w:t>
            </w:r>
            <w:r w:rsidR="003A4D85" w:rsidRPr="00D8158C">
              <w:rPr>
                <w:noProof/>
                <w:webHidden/>
              </w:rPr>
              <w:fldChar w:fldCharType="end"/>
            </w:r>
          </w:hyperlink>
        </w:p>
        <w:p w14:paraId="0A2EB1AF" w14:textId="395A0500"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169" w:history="1">
            <w:r w:rsidR="003A4D85" w:rsidRPr="00D8158C">
              <w:rPr>
                <w:rStyle w:val="Lienhypertexte"/>
                <w:noProof/>
              </w:rPr>
              <w:t>3.4</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Modèle économique</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_Toc137459169 \h </w:instrText>
            </w:r>
            <w:r w:rsidR="003A4D85" w:rsidRPr="00D8158C">
              <w:rPr>
                <w:noProof/>
                <w:webHidden/>
              </w:rPr>
            </w:r>
            <w:r w:rsidR="003A4D85" w:rsidRPr="00D8158C">
              <w:rPr>
                <w:noProof/>
                <w:webHidden/>
              </w:rPr>
              <w:fldChar w:fldCharType="separate"/>
            </w:r>
            <w:r w:rsidR="003A4D85" w:rsidRPr="00D8158C">
              <w:rPr>
                <w:noProof/>
                <w:webHidden/>
              </w:rPr>
              <w:t>14</w:t>
            </w:r>
            <w:r w:rsidR="003A4D85" w:rsidRPr="00D8158C">
              <w:rPr>
                <w:noProof/>
                <w:webHidden/>
              </w:rPr>
              <w:fldChar w:fldCharType="end"/>
            </w:r>
          </w:hyperlink>
        </w:p>
        <w:p w14:paraId="3C634B6F" w14:textId="0ACE0C65" w:rsidR="003A4D85" w:rsidRPr="00D8158C" w:rsidRDefault="00D8158C">
          <w:pPr>
            <w:pStyle w:val="TM3"/>
            <w:rPr>
              <w:rFonts w:asciiTheme="minorHAnsi" w:eastAsiaTheme="minorEastAsia" w:hAnsiTheme="minorHAnsi" w:cstheme="minorBidi"/>
              <w:i w:val="0"/>
              <w:iCs w:val="0"/>
              <w:kern w:val="2"/>
              <w:sz w:val="22"/>
              <w14:ligatures w14:val="standardContextual"/>
            </w:rPr>
          </w:pPr>
          <w:hyperlink w:anchor="_Toc137459170" w:history="1">
            <w:r w:rsidR="003A4D85" w:rsidRPr="00D8158C">
              <w:rPr>
                <w:rStyle w:val="Lienhypertexte"/>
              </w:rPr>
              <w:t>3.4.1</w:t>
            </w:r>
            <w:r w:rsidR="003A4D85" w:rsidRPr="00D8158C">
              <w:rPr>
                <w:rFonts w:asciiTheme="minorHAnsi" w:eastAsiaTheme="minorEastAsia" w:hAnsiTheme="minorHAnsi" w:cstheme="minorBidi"/>
                <w:i w:val="0"/>
                <w:iCs w:val="0"/>
                <w:kern w:val="2"/>
                <w:sz w:val="22"/>
                <w14:ligatures w14:val="standardContextual"/>
              </w:rPr>
              <w:tab/>
            </w:r>
            <w:r w:rsidR="003A4D85" w:rsidRPr="00D8158C">
              <w:rPr>
                <w:rStyle w:val="Lienhypertexte"/>
              </w:rPr>
              <w:t>Modèle de délivrance</w:t>
            </w:r>
            <w:r w:rsidR="003A4D85" w:rsidRPr="00D8158C">
              <w:rPr>
                <w:webHidden/>
              </w:rPr>
              <w:tab/>
            </w:r>
            <w:r w:rsidR="003A4D85" w:rsidRPr="00D8158C">
              <w:rPr>
                <w:webHidden/>
              </w:rPr>
              <w:fldChar w:fldCharType="begin"/>
            </w:r>
            <w:r w:rsidR="003A4D85" w:rsidRPr="00D8158C">
              <w:rPr>
                <w:webHidden/>
              </w:rPr>
              <w:instrText xml:space="preserve"> PAGEREF _Toc137459170 \h </w:instrText>
            </w:r>
            <w:r w:rsidR="003A4D85" w:rsidRPr="00D8158C">
              <w:rPr>
                <w:webHidden/>
              </w:rPr>
            </w:r>
            <w:r w:rsidR="003A4D85" w:rsidRPr="00D8158C">
              <w:rPr>
                <w:webHidden/>
              </w:rPr>
              <w:fldChar w:fldCharType="separate"/>
            </w:r>
            <w:r w:rsidR="003A4D85" w:rsidRPr="00D8158C">
              <w:rPr>
                <w:webHidden/>
              </w:rPr>
              <w:t>14</w:t>
            </w:r>
            <w:r w:rsidR="003A4D85" w:rsidRPr="00D8158C">
              <w:rPr>
                <w:webHidden/>
              </w:rPr>
              <w:fldChar w:fldCharType="end"/>
            </w:r>
          </w:hyperlink>
        </w:p>
        <w:p w14:paraId="4851B864" w14:textId="79BCF31B" w:rsidR="003A4D85" w:rsidRPr="00D8158C" w:rsidRDefault="00D8158C">
          <w:pPr>
            <w:pStyle w:val="TM3"/>
            <w:rPr>
              <w:rFonts w:asciiTheme="minorHAnsi" w:eastAsiaTheme="minorEastAsia" w:hAnsiTheme="minorHAnsi" w:cstheme="minorBidi"/>
              <w:i w:val="0"/>
              <w:iCs w:val="0"/>
              <w:kern w:val="2"/>
              <w:sz w:val="22"/>
              <w14:ligatures w14:val="standardContextual"/>
            </w:rPr>
          </w:pPr>
          <w:hyperlink w:anchor="_Toc137459171" w:history="1">
            <w:r w:rsidR="003A4D85" w:rsidRPr="00D8158C">
              <w:rPr>
                <w:rStyle w:val="Lienhypertexte"/>
              </w:rPr>
              <w:t>3.4.2</w:t>
            </w:r>
            <w:r w:rsidR="003A4D85" w:rsidRPr="00D8158C">
              <w:rPr>
                <w:rFonts w:asciiTheme="minorHAnsi" w:eastAsiaTheme="minorEastAsia" w:hAnsiTheme="minorHAnsi" w:cstheme="minorBidi"/>
                <w:i w:val="0"/>
                <w:iCs w:val="0"/>
                <w:kern w:val="2"/>
                <w:sz w:val="22"/>
                <w14:ligatures w14:val="standardContextual"/>
              </w:rPr>
              <w:tab/>
            </w:r>
            <w:r w:rsidR="003A4D85" w:rsidRPr="00D8158C">
              <w:rPr>
                <w:rStyle w:val="Lienhypertexte"/>
              </w:rPr>
              <w:t>Principes directeurs sur la compensation financière</w:t>
            </w:r>
            <w:r w:rsidR="003A4D85" w:rsidRPr="00D8158C">
              <w:rPr>
                <w:webHidden/>
              </w:rPr>
              <w:tab/>
            </w:r>
            <w:r w:rsidR="003A4D85" w:rsidRPr="00D8158C">
              <w:rPr>
                <w:webHidden/>
              </w:rPr>
              <w:fldChar w:fldCharType="begin"/>
            </w:r>
            <w:r w:rsidR="003A4D85" w:rsidRPr="00D8158C">
              <w:rPr>
                <w:webHidden/>
              </w:rPr>
              <w:instrText xml:space="preserve"> PAGEREF _Toc137459171 \h </w:instrText>
            </w:r>
            <w:r w:rsidR="003A4D85" w:rsidRPr="00D8158C">
              <w:rPr>
                <w:webHidden/>
              </w:rPr>
            </w:r>
            <w:r w:rsidR="003A4D85" w:rsidRPr="00D8158C">
              <w:rPr>
                <w:webHidden/>
              </w:rPr>
              <w:fldChar w:fldCharType="separate"/>
            </w:r>
            <w:r w:rsidR="003A4D85" w:rsidRPr="00D8158C">
              <w:rPr>
                <w:webHidden/>
              </w:rPr>
              <w:t>14</w:t>
            </w:r>
            <w:r w:rsidR="003A4D85" w:rsidRPr="00D8158C">
              <w:rPr>
                <w:webHidden/>
              </w:rPr>
              <w:fldChar w:fldCharType="end"/>
            </w:r>
          </w:hyperlink>
        </w:p>
        <w:p w14:paraId="021BB0B8" w14:textId="26B01D42" w:rsidR="003A4D85" w:rsidRPr="00D8158C" w:rsidRDefault="00D8158C">
          <w:pPr>
            <w:pStyle w:val="TM3"/>
            <w:rPr>
              <w:rFonts w:asciiTheme="minorHAnsi" w:eastAsiaTheme="minorEastAsia" w:hAnsiTheme="minorHAnsi" w:cstheme="minorBidi"/>
              <w:i w:val="0"/>
              <w:iCs w:val="0"/>
              <w:kern w:val="2"/>
              <w:sz w:val="22"/>
              <w14:ligatures w14:val="standardContextual"/>
            </w:rPr>
          </w:pPr>
          <w:hyperlink w:anchor="_Toc137459172" w:history="1">
            <w:r w:rsidR="003A4D85" w:rsidRPr="00D8158C">
              <w:rPr>
                <w:rStyle w:val="Lienhypertexte"/>
              </w:rPr>
              <w:t>3.4.3</w:t>
            </w:r>
            <w:r w:rsidR="003A4D85" w:rsidRPr="00D8158C">
              <w:rPr>
                <w:rFonts w:asciiTheme="minorHAnsi" w:eastAsiaTheme="minorEastAsia" w:hAnsiTheme="minorHAnsi" w:cstheme="minorBidi"/>
                <w:i w:val="0"/>
                <w:iCs w:val="0"/>
                <w:kern w:val="2"/>
                <w:sz w:val="22"/>
                <w14:ligatures w14:val="standardContextual"/>
              </w:rPr>
              <w:tab/>
            </w:r>
            <w:r w:rsidR="003A4D85" w:rsidRPr="00D8158C">
              <w:rPr>
                <w:rStyle w:val="Lienhypertexte"/>
              </w:rPr>
              <w:t>Modèle de coûts</w:t>
            </w:r>
            <w:r w:rsidR="003A4D85" w:rsidRPr="00D8158C">
              <w:rPr>
                <w:webHidden/>
              </w:rPr>
              <w:tab/>
            </w:r>
            <w:r w:rsidR="003A4D85" w:rsidRPr="00D8158C">
              <w:rPr>
                <w:webHidden/>
              </w:rPr>
              <w:fldChar w:fldCharType="begin"/>
            </w:r>
            <w:r w:rsidR="003A4D85" w:rsidRPr="00D8158C">
              <w:rPr>
                <w:webHidden/>
              </w:rPr>
              <w:instrText xml:space="preserve"> PAGEREF _Toc137459172 \h </w:instrText>
            </w:r>
            <w:r w:rsidR="003A4D85" w:rsidRPr="00D8158C">
              <w:rPr>
                <w:webHidden/>
              </w:rPr>
            </w:r>
            <w:r w:rsidR="003A4D85" w:rsidRPr="00D8158C">
              <w:rPr>
                <w:webHidden/>
              </w:rPr>
              <w:fldChar w:fldCharType="separate"/>
            </w:r>
            <w:r w:rsidR="003A4D85" w:rsidRPr="00D8158C">
              <w:rPr>
                <w:webHidden/>
              </w:rPr>
              <w:t>15</w:t>
            </w:r>
            <w:r w:rsidR="003A4D85" w:rsidRPr="00D8158C">
              <w:rPr>
                <w:webHidden/>
              </w:rPr>
              <w:fldChar w:fldCharType="end"/>
            </w:r>
          </w:hyperlink>
        </w:p>
        <w:p w14:paraId="7B5734E4" w14:textId="3C7F4C70" w:rsidR="003A4D85" w:rsidRPr="00D8158C" w:rsidRDefault="00D8158C" w:rsidP="003A4D85">
          <w:pPr>
            <w:pStyle w:val="TM1"/>
            <w:rPr>
              <w:rFonts w:asciiTheme="minorHAnsi" w:eastAsiaTheme="minorEastAsia" w:hAnsiTheme="minorHAnsi" w:cstheme="minorBidi"/>
              <w:noProof/>
              <w:kern w:val="2"/>
              <w:sz w:val="22"/>
              <w:szCs w:val="22"/>
              <w14:ligatures w14:val="standardContextual"/>
            </w:rPr>
          </w:pPr>
          <w:hyperlink w:anchor="_Toc137459173" w:history="1">
            <w:r w:rsidR="003A4D85" w:rsidRPr="00D8158C">
              <w:rPr>
                <w:rStyle w:val="Lienhypertexte"/>
                <w:noProof/>
              </w:rPr>
              <w:t>4</w:t>
            </w:r>
            <w:r w:rsidR="003A4D85" w:rsidRPr="00D8158C">
              <w:rPr>
                <w:rFonts w:asciiTheme="minorHAnsi" w:eastAsiaTheme="minorEastAsia" w:hAnsiTheme="minorHAnsi" w:cstheme="minorBidi"/>
                <w:noProof/>
                <w:kern w:val="2"/>
                <w:sz w:val="22"/>
                <w:szCs w:val="22"/>
                <w14:ligatures w14:val="standardContextual"/>
              </w:rPr>
              <w:tab/>
            </w:r>
            <w:r w:rsidR="003A4D85" w:rsidRPr="00D8158C">
              <w:rPr>
                <w:rStyle w:val="Lienhypertexte"/>
                <w:noProof/>
              </w:rPr>
              <w:t>Développement et administration de l’interface SNM</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_Toc137459173 \h </w:instrText>
            </w:r>
            <w:r w:rsidR="003A4D85" w:rsidRPr="00D8158C">
              <w:rPr>
                <w:noProof/>
                <w:webHidden/>
              </w:rPr>
            </w:r>
            <w:r w:rsidR="003A4D85" w:rsidRPr="00D8158C">
              <w:rPr>
                <w:noProof/>
                <w:webHidden/>
              </w:rPr>
              <w:fldChar w:fldCharType="separate"/>
            </w:r>
            <w:r w:rsidR="003A4D85" w:rsidRPr="00D8158C">
              <w:rPr>
                <w:noProof/>
                <w:webHidden/>
              </w:rPr>
              <w:t>16</w:t>
            </w:r>
            <w:r w:rsidR="003A4D85" w:rsidRPr="00D8158C">
              <w:rPr>
                <w:noProof/>
                <w:webHidden/>
              </w:rPr>
              <w:fldChar w:fldCharType="end"/>
            </w:r>
          </w:hyperlink>
        </w:p>
        <w:p w14:paraId="5B951BEB" w14:textId="6C16353B"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174" w:history="1">
            <w:r w:rsidR="003A4D85" w:rsidRPr="00D8158C">
              <w:rPr>
                <w:rStyle w:val="Lienhypertexte"/>
                <w:noProof/>
              </w:rPr>
              <w:t>4.1</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Principes généraux pour le développement et l’administration de l’interface SNM</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_Toc137459174 \h </w:instrText>
            </w:r>
            <w:r w:rsidR="003A4D85" w:rsidRPr="00D8158C">
              <w:rPr>
                <w:noProof/>
                <w:webHidden/>
              </w:rPr>
            </w:r>
            <w:r w:rsidR="003A4D85" w:rsidRPr="00D8158C">
              <w:rPr>
                <w:noProof/>
                <w:webHidden/>
              </w:rPr>
              <w:fldChar w:fldCharType="separate"/>
            </w:r>
            <w:r w:rsidR="003A4D85" w:rsidRPr="00D8158C">
              <w:rPr>
                <w:noProof/>
                <w:webHidden/>
              </w:rPr>
              <w:t>16</w:t>
            </w:r>
            <w:r w:rsidR="003A4D85" w:rsidRPr="00D8158C">
              <w:rPr>
                <w:noProof/>
                <w:webHidden/>
              </w:rPr>
              <w:fldChar w:fldCharType="end"/>
            </w:r>
          </w:hyperlink>
        </w:p>
        <w:p w14:paraId="025CF857" w14:textId="124DA11E" w:rsidR="003A4D85" w:rsidRPr="00D8158C" w:rsidRDefault="00D8158C">
          <w:pPr>
            <w:pStyle w:val="TM3"/>
            <w:rPr>
              <w:rFonts w:asciiTheme="minorHAnsi" w:eastAsiaTheme="minorEastAsia" w:hAnsiTheme="minorHAnsi" w:cstheme="minorBidi"/>
              <w:i w:val="0"/>
              <w:iCs w:val="0"/>
              <w:kern w:val="2"/>
              <w:sz w:val="22"/>
              <w14:ligatures w14:val="standardContextual"/>
            </w:rPr>
          </w:pPr>
          <w:hyperlink w:anchor="_Toc137459175" w:history="1">
            <w:r w:rsidR="003A4D85" w:rsidRPr="00D8158C">
              <w:rPr>
                <w:rStyle w:val="Lienhypertexte"/>
              </w:rPr>
              <w:t>4.1.1</w:t>
            </w:r>
            <w:r w:rsidR="003A4D85" w:rsidRPr="00D8158C">
              <w:rPr>
                <w:rFonts w:asciiTheme="minorHAnsi" w:eastAsiaTheme="minorEastAsia" w:hAnsiTheme="minorHAnsi" w:cstheme="minorBidi"/>
                <w:i w:val="0"/>
                <w:iCs w:val="0"/>
                <w:kern w:val="2"/>
                <w:sz w:val="22"/>
                <w14:ligatures w14:val="standardContextual"/>
              </w:rPr>
              <w:tab/>
            </w:r>
            <w:r w:rsidR="003A4D85" w:rsidRPr="00D8158C">
              <w:rPr>
                <w:rStyle w:val="Lienhypertexte"/>
              </w:rPr>
              <w:t>Conformité aux exigences de Île-de-France Mobilités</w:t>
            </w:r>
            <w:r w:rsidR="003A4D85" w:rsidRPr="00D8158C">
              <w:rPr>
                <w:webHidden/>
              </w:rPr>
              <w:tab/>
            </w:r>
            <w:r w:rsidR="003A4D85" w:rsidRPr="00D8158C">
              <w:rPr>
                <w:webHidden/>
              </w:rPr>
              <w:fldChar w:fldCharType="begin"/>
            </w:r>
            <w:r w:rsidR="003A4D85" w:rsidRPr="00D8158C">
              <w:rPr>
                <w:webHidden/>
              </w:rPr>
              <w:instrText xml:space="preserve"> PAGEREF _Toc137459175 \h </w:instrText>
            </w:r>
            <w:r w:rsidR="003A4D85" w:rsidRPr="00D8158C">
              <w:rPr>
                <w:webHidden/>
              </w:rPr>
            </w:r>
            <w:r w:rsidR="003A4D85" w:rsidRPr="00D8158C">
              <w:rPr>
                <w:webHidden/>
              </w:rPr>
              <w:fldChar w:fldCharType="separate"/>
            </w:r>
            <w:r w:rsidR="003A4D85" w:rsidRPr="00D8158C">
              <w:rPr>
                <w:webHidden/>
              </w:rPr>
              <w:t>16</w:t>
            </w:r>
            <w:r w:rsidR="003A4D85" w:rsidRPr="00D8158C">
              <w:rPr>
                <w:webHidden/>
              </w:rPr>
              <w:fldChar w:fldCharType="end"/>
            </w:r>
          </w:hyperlink>
        </w:p>
        <w:p w14:paraId="43AFDFA5" w14:textId="4C5D6053" w:rsidR="003A4D85" w:rsidRPr="00D8158C" w:rsidRDefault="00D8158C">
          <w:pPr>
            <w:pStyle w:val="TM3"/>
            <w:rPr>
              <w:rFonts w:asciiTheme="minorHAnsi" w:eastAsiaTheme="minorEastAsia" w:hAnsiTheme="minorHAnsi" w:cstheme="minorBidi"/>
              <w:i w:val="0"/>
              <w:iCs w:val="0"/>
              <w:kern w:val="2"/>
              <w:sz w:val="22"/>
              <w14:ligatures w14:val="standardContextual"/>
            </w:rPr>
          </w:pPr>
          <w:hyperlink w:anchor="_Toc137459176" w:history="1">
            <w:r w:rsidR="003A4D85" w:rsidRPr="00D8158C">
              <w:rPr>
                <w:rStyle w:val="Lienhypertexte"/>
              </w:rPr>
              <w:t>4.1.2</w:t>
            </w:r>
            <w:r w:rsidR="003A4D85" w:rsidRPr="00D8158C">
              <w:rPr>
                <w:rFonts w:asciiTheme="minorHAnsi" w:eastAsiaTheme="minorEastAsia" w:hAnsiTheme="minorHAnsi" w:cstheme="minorBidi"/>
                <w:i w:val="0"/>
                <w:iCs w:val="0"/>
                <w:kern w:val="2"/>
                <w:sz w:val="22"/>
                <w14:ligatures w14:val="standardContextual"/>
              </w:rPr>
              <w:tab/>
            </w:r>
            <w:r w:rsidR="003A4D85" w:rsidRPr="00D8158C">
              <w:rPr>
                <w:rStyle w:val="Lienhypertexte"/>
              </w:rPr>
              <w:t>Durée de réalisation de l’intégration par le SNM</w:t>
            </w:r>
            <w:r w:rsidR="003A4D85" w:rsidRPr="00D8158C">
              <w:rPr>
                <w:webHidden/>
              </w:rPr>
              <w:tab/>
            </w:r>
            <w:r w:rsidR="003A4D85" w:rsidRPr="00D8158C">
              <w:rPr>
                <w:webHidden/>
              </w:rPr>
              <w:fldChar w:fldCharType="begin"/>
            </w:r>
            <w:r w:rsidR="003A4D85" w:rsidRPr="00D8158C">
              <w:rPr>
                <w:webHidden/>
              </w:rPr>
              <w:instrText xml:space="preserve"> PAGEREF _Toc137459176 \h </w:instrText>
            </w:r>
            <w:r w:rsidR="003A4D85" w:rsidRPr="00D8158C">
              <w:rPr>
                <w:webHidden/>
              </w:rPr>
            </w:r>
            <w:r w:rsidR="003A4D85" w:rsidRPr="00D8158C">
              <w:rPr>
                <w:webHidden/>
              </w:rPr>
              <w:fldChar w:fldCharType="separate"/>
            </w:r>
            <w:r w:rsidR="003A4D85" w:rsidRPr="00D8158C">
              <w:rPr>
                <w:webHidden/>
              </w:rPr>
              <w:t>16</w:t>
            </w:r>
            <w:r w:rsidR="003A4D85" w:rsidRPr="00D8158C">
              <w:rPr>
                <w:webHidden/>
              </w:rPr>
              <w:fldChar w:fldCharType="end"/>
            </w:r>
          </w:hyperlink>
        </w:p>
        <w:p w14:paraId="4D23A611" w14:textId="5A1FDB92"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177" w:history="1">
            <w:r w:rsidR="003A4D85" w:rsidRPr="00D8158C">
              <w:rPr>
                <w:rStyle w:val="Lienhypertexte"/>
                <w:noProof/>
              </w:rPr>
              <w:t>4.2</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Gestion du BUILD</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_Toc137459177 \h </w:instrText>
            </w:r>
            <w:r w:rsidR="003A4D85" w:rsidRPr="00D8158C">
              <w:rPr>
                <w:noProof/>
                <w:webHidden/>
              </w:rPr>
            </w:r>
            <w:r w:rsidR="003A4D85" w:rsidRPr="00D8158C">
              <w:rPr>
                <w:noProof/>
                <w:webHidden/>
              </w:rPr>
              <w:fldChar w:fldCharType="separate"/>
            </w:r>
            <w:r w:rsidR="003A4D85" w:rsidRPr="00D8158C">
              <w:rPr>
                <w:noProof/>
                <w:webHidden/>
              </w:rPr>
              <w:t>16</w:t>
            </w:r>
            <w:r w:rsidR="003A4D85" w:rsidRPr="00D8158C">
              <w:rPr>
                <w:noProof/>
                <w:webHidden/>
              </w:rPr>
              <w:fldChar w:fldCharType="end"/>
            </w:r>
          </w:hyperlink>
        </w:p>
        <w:p w14:paraId="6BA6C4F2" w14:textId="2D6B9FD4" w:rsidR="003A4D85" w:rsidRPr="00D8158C" w:rsidRDefault="00D8158C">
          <w:pPr>
            <w:pStyle w:val="TM3"/>
            <w:rPr>
              <w:rFonts w:asciiTheme="minorHAnsi" w:eastAsiaTheme="minorEastAsia" w:hAnsiTheme="minorHAnsi" w:cstheme="minorBidi"/>
              <w:i w:val="0"/>
              <w:iCs w:val="0"/>
              <w:kern w:val="2"/>
              <w:sz w:val="22"/>
              <w14:ligatures w14:val="standardContextual"/>
            </w:rPr>
          </w:pPr>
          <w:hyperlink w:anchor="_Toc137459178" w:history="1">
            <w:r w:rsidR="003A4D85" w:rsidRPr="00D8158C">
              <w:rPr>
                <w:rStyle w:val="Lienhypertexte"/>
              </w:rPr>
              <w:t>4.2.1</w:t>
            </w:r>
            <w:r w:rsidR="003A4D85" w:rsidRPr="00D8158C">
              <w:rPr>
                <w:rFonts w:asciiTheme="minorHAnsi" w:eastAsiaTheme="minorEastAsia" w:hAnsiTheme="minorHAnsi" w:cstheme="minorBidi"/>
                <w:i w:val="0"/>
                <w:iCs w:val="0"/>
                <w:kern w:val="2"/>
                <w:sz w:val="22"/>
                <w14:ligatures w14:val="standardContextual"/>
              </w:rPr>
              <w:tab/>
            </w:r>
            <w:r w:rsidR="003A4D85" w:rsidRPr="00D8158C">
              <w:rPr>
                <w:rStyle w:val="Lienhypertexte"/>
              </w:rPr>
              <w:t>Solution billettique</w:t>
            </w:r>
            <w:r w:rsidR="003A4D85" w:rsidRPr="00D8158C">
              <w:rPr>
                <w:webHidden/>
              </w:rPr>
              <w:tab/>
            </w:r>
            <w:r w:rsidR="003A4D85" w:rsidRPr="00D8158C">
              <w:rPr>
                <w:webHidden/>
              </w:rPr>
              <w:fldChar w:fldCharType="begin"/>
            </w:r>
            <w:r w:rsidR="003A4D85" w:rsidRPr="00D8158C">
              <w:rPr>
                <w:webHidden/>
              </w:rPr>
              <w:instrText xml:space="preserve"> PAGEREF _Toc137459178 \h </w:instrText>
            </w:r>
            <w:r w:rsidR="003A4D85" w:rsidRPr="00D8158C">
              <w:rPr>
                <w:webHidden/>
              </w:rPr>
            </w:r>
            <w:r w:rsidR="003A4D85" w:rsidRPr="00D8158C">
              <w:rPr>
                <w:webHidden/>
              </w:rPr>
              <w:fldChar w:fldCharType="separate"/>
            </w:r>
            <w:r w:rsidR="003A4D85" w:rsidRPr="00D8158C">
              <w:rPr>
                <w:webHidden/>
              </w:rPr>
              <w:t>16</w:t>
            </w:r>
            <w:r w:rsidR="003A4D85" w:rsidRPr="00D8158C">
              <w:rPr>
                <w:webHidden/>
              </w:rPr>
              <w:fldChar w:fldCharType="end"/>
            </w:r>
          </w:hyperlink>
        </w:p>
        <w:p w14:paraId="77DE71E5" w14:textId="1D92612D" w:rsidR="003A4D85" w:rsidRPr="00D8158C" w:rsidRDefault="00D8158C">
          <w:pPr>
            <w:pStyle w:val="TM3"/>
            <w:rPr>
              <w:rFonts w:asciiTheme="minorHAnsi" w:eastAsiaTheme="minorEastAsia" w:hAnsiTheme="minorHAnsi" w:cstheme="minorBidi"/>
              <w:i w:val="0"/>
              <w:iCs w:val="0"/>
              <w:kern w:val="2"/>
              <w:sz w:val="22"/>
              <w14:ligatures w14:val="standardContextual"/>
            </w:rPr>
          </w:pPr>
          <w:hyperlink w:anchor="_Toc137459179" w:history="1">
            <w:r w:rsidR="003A4D85" w:rsidRPr="00D8158C">
              <w:rPr>
                <w:rStyle w:val="Lienhypertexte"/>
              </w:rPr>
              <w:t>4.2.2</w:t>
            </w:r>
            <w:r w:rsidR="003A4D85" w:rsidRPr="00D8158C">
              <w:rPr>
                <w:rFonts w:asciiTheme="minorHAnsi" w:eastAsiaTheme="minorEastAsia" w:hAnsiTheme="minorHAnsi" w:cstheme="minorBidi"/>
                <w:i w:val="0"/>
                <w:iCs w:val="0"/>
                <w:kern w:val="2"/>
                <w:sz w:val="22"/>
                <w14:ligatures w14:val="standardContextual"/>
              </w:rPr>
              <w:tab/>
            </w:r>
            <w:r w:rsidR="003A4D85" w:rsidRPr="00D8158C">
              <w:rPr>
                <w:rStyle w:val="Lienhypertexte"/>
              </w:rPr>
              <w:t>Encaissement des produits billettiques Île-de-France Mobilités</w:t>
            </w:r>
            <w:r w:rsidR="003A4D85" w:rsidRPr="00D8158C">
              <w:rPr>
                <w:webHidden/>
              </w:rPr>
              <w:tab/>
            </w:r>
            <w:r w:rsidR="003A4D85" w:rsidRPr="00D8158C">
              <w:rPr>
                <w:webHidden/>
              </w:rPr>
              <w:fldChar w:fldCharType="begin"/>
            </w:r>
            <w:r w:rsidR="003A4D85" w:rsidRPr="00D8158C">
              <w:rPr>
                <w:webHidden/>
              </w:rPr>
              <w:instrText xml:space="preserve"> PAGEREF _Toc137459179 \h </w:instrText>
            </w:r>
            <w:r w:rsidR="003A4D85" w:rsidRPr="00D8158C">
              <w:rPr>
                <w:webHidden/>
              </w:rPr>
            </w:r>
            <w:r w:rsidR="003A4D85" w:rsidRPr="00D8158C">
              <w:rPr>
                <w:webHidden/>
              </w:rPr>
              <w:fldChar w:fldCharType="separate"/>
            </w:r>
            <w:r w:rsidR="003A4D85" w:rsidRPr="00D8158C">
              <w:rPr>
                <w:webHidden/>
              </w:rPr>
              <w:t>16</w:t>
            </w:r>
            <w:r w:rsidR="003A4D85" w:rsidRPr="00D8158C">
              <w:rPr>
                <w:webHidden/>
              </w:rPr>
              <w:fldChar w:fldCharType="end"/>
            </w:r>
          </w:hyperlink>
        </w:p>
        <w:p w14:paraId="2BC4534E" w14:textId="319B644D" w:rsidR="003A4D85" w:rsidRPr="00D8158C" w:rsidRDefault="00D8158C">
          <w:pPr>
            <w:pStyle w:val="TM3"/>
            <w:rPr>
              <w:rFonts w:asciiTheme="minorHAnsi" w:eastAsiaTheme="minorEastAsia" w:hAnsiTheme="minorHAnsi" w:cstheme="minorBidi"/>
              <w:i w:val="0"/>
              <w:iCs w:val="0"/>
              <w:kern w:val="2"/>
              <w:sz w:val="22"/>
              <w14:ligatures w14:val="standardContextual"/>
            </w:rPr>
          </w:pPr>
          <w:hyperlink w:anchor="_Toc137459180" w:history="1">
            <w:r w:rsidR="003A4D85" w:rsidRPr="00D8158C">
              <w:rPr>
                <w:rStyle w:val="Lienhypertexte"/>
              </w:rPr>
              <w:t>4.2.3</w:t>
            </w:r>
            <w:r w:rsidR="003A4D85" w:rsidRPr="00D8158C">
              <w:rPr>
                <w:rFonts w:asciiTheme="minorHAnsi" w:eastAsiaTheme="minorEastAsia" w:hAnsiTheme="minorHAnsi" w:cstheme="minorBidi"/>
                <w:i w:val="0"/>
                <w:iCs w:val="0"/>
                <w:kern w:val="2"/>
                <w:sz w:val="22"/>
                <w14:ligatures w14:val="standardContextual"/>
              </w:rPr>
              <w:tab/>
            </w:r>
            <w:r w:rsidR="003A4D85" w:rsidRPr="00D8158C">
              <w:rPr>
                <w:rStyle w:val="Lienhypertexte"/>
              </w:rPr>
              <w:t>Authentification</w:t>
            </w:r>
            <w:r w:rsidR="003A4D85" w:rsidRPr="00D8158C">
              <w:rPr>
                <w:webHidden/>
              </w:rPr>
              <w:tab/>
            </w:r>
            <w:r w:rsidR="003A4D85" w:rsidRPr="00D8158C">
              <w:rPr>
                <w:webHidden/>
              </w:rPr>
              <w:fldChar w:fldCharType="begin"/>
            </w:r>
            <w:r w:rsidR="003A4D85" w:rsidRPr="00D8158C">
              <w:rPr>
                <w:webHidden/>
              </w:rPr>
              <w:instrText xml:space="preserve"> PAGEREF _Toc137459180 \h </w:instrText>
            </w:r>
            <w:r w:rsidR="003A4D85" w:rsidRPr="00D8158C">
              <w:rPr>
                <w:webHidden/>
              </w:rPr>
            </w:r>
            <w:r w:rsidR="003A4D85" w:rsidRPr="00D8158C">
              <w:rPr>
                <w:webHidden/>
              </w:rPr>
              <w:fldChar w:fldCharType="separate"/>
            </w:r>
            <w:r w:rsidR="003A4D85" w:rsidRPr="00D8158C">
              <w:rPr>
                <w:webHidden/>
              </w:rPr>
              <w:t>17</w:t>
            </w:r>
            <w:r w:rsidR="003A4D85" w:rsidRPr="00D8158C">
              <w:rPr>
                <w:webHidden/>
              </w:rPr>
              <w:fldChar w:fldCharType="end"/>
            </w:r>
          </w:hyperlink>
        </w:p>
        <w:p w14:paraId="25BCAD95" w14:textId="120D2BC6" w:rsidR="003A4D85" w:rsidRPr="00D8158C" w:rsidRDefault="00D8158C">
          <w:pPr>
            <w:pStyle w:val="TM3"/>
            <w:rPr>
              <w:rFonts w:asciiTheme="minorHAnsi" w:eastAsiaTheme="minorEastAsia" w:hAnsiTheme="minorHAnsi" w:cstheme="minorBidi"/>
              <w:i w:val="0"/>
              <w:iCs w:val="0"/>
              <w:kern w:val="2"/>
              <w:sz w:val="22"/>
              <w14:ligatures w14:val="standardContextual"/>
            </w:rPr>
          </w:pPr>
          <w:hyperlink w:anchor="_Toc137459181" w:history="1">
            <w:r w:rsidR="003A4D85" w:rsidRPr="00D8158C">
              <w:rPr>
                <w:rStyle w:val="Lienhypertexte"/>
              </w:rPr>
              <w:t>4.2.4</w:t>
            </w:r>
            <w:r w:rsidR="003A4D85" w:rsidRPr="00D8158C">
              <w:rPr>
                <w:rFonts w:asciiTheme="minorHAnsi" w:eastAsiaTheme="minorEastAsia" w:hAnsiTheme="minorHAnsi" w:cstheme="minorBidi"/>
                <w:i w:val="0"/>
                <w:iCs w:val="0"/>
                <w:kern w:val="2"/>
                <w:sz w:val="22"/>
                <w14:ligatures w14:val="standardContextual"/>
              </w:rPr>
              <w:tab/>
            </w:r>
            <w:r w:rsidR="003A4D85" w:rsidRPr="00D8158C">
              <w:rPr>
                <w:rStyle w:val="Lienhypertexte"/>
              </w:rPr>
              <w:t>Mise à disposition de l’environnement de préproduction</w:t>
            </w:r>
            <w:r w:rsidR="003A4D85" w:rsidRPr="00D8158C">
              <w:rPr>
                <w:webHidden/>
              </w:rPr>
              <w:tab/>
            </w:r>
            <w:r w:rsidR="003A4D85" w:rsidRPr="00D8158C">
              <w:rPr>
                <w:webHidden/>
              </w:rPr>
              <w:fldChar w:fldCharType="begin"/>
            </w:r>
            <w:r w:rsidR="003A4D85" w:rsidRPr="00D8158C">
              <w:rPr>
                <w:webHidden/>
              </w:rPr>
              <w:instrText xml:space="preserve"> PAGEREF _Toc137459181 \h </w:instrText>
            </w:r>
            <w:r w:rsidR="003A4D85" w:rsidRPr="00D8158C">
              <w:rPr>
                <w:webHidden/>
              </w:rPr>
            </w:r>
            <w:r w:rsidR="003A4D85" w:rsidRPr="00D8158C">
              <w:rPr>
                <w:webHidden/>
              </w:rPr>
              <w:fldChar w:fldCharType="separate"/>
            </w:r>
            <w:r w:rsidR="003A4D85" w:rsidRPr="00D8158C">
              <w:rPr>
                <w:webHidden/>
              </w:rPr>
              <w:t>17</w:t>
            </w:r>
            <w:r w:rsidR="003A4D85" w:rsidRPr="00D8158C">
              <w:rPr>
                <w:webHidden/>
              </w:rPr>
              <w:fldChar w:fldCharType="end"/>
            </w:r>
          </w:hyperlink>
        </w:p>
        <w:p w14:paraId="525BE33A" w14:textId="49FFFE73" w:rsidR="003A4D85" w:rsidRPr="00D8158C" w:rsidRDefault="00D8158C">
          <w:pPr>
            <w:pStyle w:val="TM3"/>
            <w:rPr>
              <w:rFonts w:asciiTheme="minorHAnsi" w:eastAsiaTheme="minorEastAsia" w:hAnsiTheme="minorHAnsi" w:cstheme="minorBidi"/>
              <w:i w:val="0"/>
              <w:iCs w:val="0"/>
              <w:kern w:val="2"/>
              <w:sz w:val="22"/>
              <w14:ligatures w14:val="standardContextual"/>
            </w:rPr>
          </w:pPr>
          <w:hyperlink w:anchor="_Toc137459182" w:history="1">
            <w:r w:rsidR="003A4D85" w:rsidRPr="00D8158C">
              <w:rPr>
                <w:rStyle w:val="Lienhypertexte"/>
              </w:rPr>
              <w:t>4.2.5</w:t>
            </w:r>
            <w:r w:rsidR="003A4D85" w:rsidRPr="00D8158C">
              <w:rPr>
                <w:rFonts w:asciiTheme="minorHAnsi" w:eastAsiaTheme="minorEastAsia" w:hAnsiTheme="minorHAnsi" w:cstheme="minorBidi"/>
                <w:i w:val="0"/>
                <w:iCs w:val="0"/>
                <w:kern w:val="2"/>
                <w:sz w:val="22"/>
                <w14:ligatures w14:val="standardContextual"/>
              </w:rPr>
              <w:tab/>
            </w:r>
            <w:r w:rsidR="003A4D85" w:rsidRPr="00D8158C">
              <w:rPr>
                <w:rStyle w:val="Lienhypertexte"/>
              </w:rPr>
              <w:t>Support au déploiement de la solution billettique</w:t>
            </w:r>
            <w:r w:rsidR="003A4D85" w:rsidRPr="00D8158C">
              <w:rPr>
                <w:webHidden/>
              </w:rPr>
              <w:tab/>
            </w:r>
            <w:r w:rsidR="003A4D85" w:rsidRPr="00D8158C">
              <w:rPr>
                <w:webHidden/>
              </w:rPr>
              <w:fldChar w:fldCharType="begin"/>
            </w:r>
            <w:r w:rsidR="003A4D85" w:rsidRPr="00D8158C">
              <w:rPr>
                <w:webHidden/>
              </w:rPr>
              <w:instrText xml:space="preserve"> PAGEREF _Toc137459182 \h </w:instrText>
            </w:r>
            <w:r w:rsidR="003A4D85" w:rsidRPr="00D8158C">
              <w:rPr>
                <w:webHidden/>
              </w:rPr>
            </w:r>
            <w:r w:rsidR="003A4D85" w:rsidRPr="00D8158C">
              <w:rPr>
                <w:webHidden/>
              </w:rPr>
              <w:fldChar w:fldCharType="separate"/>
            </w:r>
            <w:r w:rsidR="003A4D85" w:rsidRPr="00D8158C">
              <w:rPr>
                <w:webHidden/>
              </w:rPr>
              <w:t>17</w:t>
            </w:r>
            <w:r w:rsidR="003A4D85" w:rsidRPr="00D8158C">
              <w:rPr>
                <w:webHidden/>
              </w:rPr>
              <w:fldChar w:fldCharType="end"/>
            </w:r>
          </w:hyperlink>
        </w:p>
        <w:p w14:paraId="2A290775" w14:textId="5C055EA2" w:rsidR="003A4D85" w:rsidRPr="00D8158C" w:rsidRDefault="00D8158C">
          <w:pPr>
            <w:pStyle w:val="TM3"/>
            <w:rPr>
              <w:rFonts w:asciiTheme="minorHAnsi" w:eastAsiaTheme="minorEastAsia" w:hAnsiTheme="minorHAnsi" w:cstheme="minorBidi"/>
              <w:i w:val="0"/>
              <w:iCs w:val="0"/>
              <w:kern w:val="2"/>
              <w:sz w:val="22"/>
              <w14:ligatures w14:val="standardContextual"/>
            </w:rPr>
          </w:pPr>
          <w:hyperlink w:anchor="_Toc137459183" w:history="1">
            <w:r w:rsidR="003A4D85" w:rsidRPr="00D8158C">
              <w:rPr>
                <w:rStyle w:val="Lienhypertexte"/>
              </w:rPr>
              <w:t>4.2.6</w:t>
            </w:r>
            <w:r w:rsidR="003A4D85" w:rsidRPr="00D8158C">
              <w:rPr>
                <w:rFonts w:asciiTheme="minorHAnsi" w:eastAsiaTheme="minorEastAsia" w:hAnsiTheme="minorHAnsi" w:cstheme="minorBidi"/>
                <w:i w:val="0"/>
                <w:iCs w:val="0"/>
                <w:kern w:val="2"/>
                <w:sz w:val="22"/>
                <w14:ligatures w14:val="standardContextual"/>
              </w:rPr>
              <w:tab/>
            </w:r>
            <w:r w:rsidR="003A4D85" w:rsidRPr="00D8158C">
              <w:rPr>
                <w:rStyle w:val="Lienhypertexte"/>
              </w:rPr>
              <w:t>Planning de déploiement de la solution billettique</w:t>
            </w:r>
            <w:r w:rsidR="003A4D85" w:rsidRPr="00D8158C">
              <w:rPr>
                <w:webHidden/>
              </w:rPr>
              <w:tab/>
            </w:r>
            <w:r w:rsidR="003A4D85" w:rsidRPr="00D8158C">
              <w:rPr>
                <w:webHidden/>
              </w:rPr>
              <w:fldChar w:fldCharType="begin"/>
            </w:r>
            <w:r w:rsidR="003A4D85" w:rsidRPr="00D8158C">
              <w:rPr>
                <w:webHidden/>
              </w:rPr>
              <w:instrText xml:space="preserve"> PAGEREF _Toc137459183 \h </w:instrText>
            </w:r>
            <w:r w:rsidR="003A4D85" w:rsidRPr="00D8158C">
              <w:rPr>
                <w:webHidden/>
              </w:rPr>
            </w:r>
            <w:r w:rsidR="003A4D85" w:rsidRPr="00D8158C">
              <w:rPr>
                <w:webHidden/>
              </w:rPr>
              <w:fldChar w:fldCharType="separate"/>
            </w:r>
            <w:r w:rsidR="003A4D85" w:rsidRPr="00D8158C">
              <w:rPr>
                <w:webHidden/>
              </w:rPr>
              <w:t>17</w:t>
            </w:r>
            <w:r w:rsidR="003A4D85" w:rsidRPr="00D8158C">
              <w:rPr>
                <w:webHidden/>
              </w:rPr>
              <w:fldChar w:fldCharType="end"/>
            </w:r>
          </w:hyperlink>
        </w:p>
        <w:p w14:paraId="030FCFC0" w14:textId="69594C45"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184" w:history="1">
            <w:r w:rsidR="003A4D85" w:rsidRPr="00D8158C">
              <w:rPr>
                <w:rStyle w:val="Lienhypertexte"/>
                <w:noProof/>
              </w:rPr>
              <w:t>4.3</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Gestion du RUN</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_Toc137459184 \h </w:instrText>
            </w:r>
            <w:r w:rsidR="003A4D85" w:rsidRPr="00D8158C">
              <w:rPr>
                <w:noProof/>
                <w:webHidden/>
              </w:rPr>
            </w:r>
            <w:r w:rsidR="003A4D85" w:rsidRPr="00D8158C">
              <w:rPr>
                <w:noProof/>
                <w:webHidden/>
              </w:rPr>
              <w:fldChar w:fldCharType="separate"/>
            </w:r>
            <w:r w:rsidR="003A4D85" w:rsidRPr="00D8158C">
              <w:rPr>
                <w:noProof/>
                <w:webHidden/>
              </w:rPr>
              <w:t>17</w:t>
            </w:r>
            <w:r w:rsidR="003A4D85" w:rsidRPr="00D8158C">
              <w:rPr>
                <w:noProof/>
                <w:webHidden/>
              </w:rPr>
              <w:fldChar w:fldCharType="end"/>
            </w:r>
          </w:hyperlink>
        </w:p>
        <w:p w14:paraId="10A1ADBA" w14:textId="20E1711C"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185" w:history="1">
            <w:r w:rsidR="003A4D85" w:rsidRPr="00D8158C">
              <w:rPr>
                <w:rStyle w:val="Lienhypertexte"/>
                <w:noProof/>
              </w:rPr>
              <w:t>4.4</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Qualité de service</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_Toc137459185 \h </w:instrText>
            </w:r>
            <w:r w:rsidR="003A4D85" w:rsidRPr="00D8158C">
              <w:rPr>
                <w:noProof/>
                <w:webHidden/>
              </w:rPr>
            </w:r>
            <w:r w:rsidR="003A4D85" w:rsidRPr="00D8158C">
              <w:rPr>
                <w:noProof/>
                <w:webHidden/>
              </w:rPr>
              <w:fldChar w:fldCharType="separate"/>
            </w:r>
            <w:r w:rsidR="003A4D85" w:rsidRPr="00D8158C">
              <w:rPr>
                <w:noProof/>
                <w:webHidden/>
              </w:rPr>
              <w:t>17</w:t>
            </w:r>
            <w:r w:rsidR="003A4D85" w:rsidRPr="00D8158C">
              <w:rPr>
                <w:noProof/>
                <w:webHidden/>
              </w:rPr>
              <w:fldChar w:fldCharType="end"/>
            </w:r>
          </w:hyperlink>
        </w:p>
        <w:p w14:paraId="25927C29" w14:textId="3AACCC7E" w:rsidR="003A4D85" w:rsidRPr="00D8158C" w:rsidRDefault="00D8158C" w:rsidP="003A4D85">
          <w:pPr>
            <w:pStyle w:val="TM1"/>
            <w:rPr>
              <w:rFonts w:asciiTheme="minorHAnsi" w:eastAsiaTheme="minorEastAsia" w:hAnsiTheme="minorHAnsi" w:cstheme="minorBidi"/>
              <w:noProof/>
              <w:kern w:val="2"/>
              <w:sz w:val="22"/>
              <w:szCs w:val="22"/>
              <w14:ligatures w14:val="standardContextual"/>
            </w:rPr>
          </w:pPr>
          <w:hyperlink w:anchor="_Toc137459186" w:history="1">
            <w:r w:rsidR="003A4D85" w:rsidRPr="00D8158C">
              <w:rPr>
                <w:rStyle w:val="Lienhypertexte"/>
                <w:noProof/>
              </w:rPr>
              <w:t>5</w:t>
            </w:r>
            <w:r w:rsidR="003A4D85" w:rsidRPr="00D8158C">
              <w:rPr>
                <w:rFonts w:asciiTheme="minorHAnsi" w:eastAsiaTheme="minorEastAsia" w:hAnsiTheme="minorHAnsi" w:cstheme="minorBidi"/>
                <w:noProof/>
                <w:kern w:val="2"/>
                <w:sz w:val="22"/>
                <w:szCs w:val="22"/>
                <w14:ligatures w14:val="standardContextual"/>
              </w:rPr>
              <w:tab/>
            </w:r>
            <w:r w:rsidR="003A4D85" w:rsidRPr="00D8158C">
              <w:rPr>
                <w:rStyle w:val="Lienhypertexte"/>
                <w:noProof/>
              </w:rPr>
              <w:t>Principes encadrant les échanges des données</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_Toc137459186 \h </w:instrText>
            </w:r>
            <w:r w:rsidR="003A4D85" w:rsidRPr="00D8158C">
              <w:rPr>
                <w:noProof/>
                <w:webHidden/>
              </w:rPr>
            </w:r>
            <w:r w:rsidR="003A4D85" w:rsidRPr="00D8158C">
              <w:rPr>
                <w:noProof/>
                <w:webHidden/>
              </w:rPr>
              <w:fldChar w:fldCharType="separate"/>
            </w:r>
            <w:r w:rsidR="003A4D85" w:rsidRPr="00D8158C">
              <w:rPr>
                <w:noProof/>
                <w:webHidden/>
              </w:rPr>
              <w:t>18</w:t>
            </w:r>
            <w:r w:rsidR="003A4D85" w:rsidRPr="00D8158C">
              <w:rPr>
                <w:noProof/>
                <w:webHidden/>
              </w:rPr>
              <w:fldChar w:fldCharType="end"/>
            </w:r>
          </w:hyperlink>
        </w:p>
        <w:p w14:paraId="7FB1F53A" w14:textId="53AF656B"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187" w:history="1">
            <w:r w:rsidR="003A4D85" w:rsidRPr="00D8158C">
              <w:rPr>
                <w:rStyle w:val="Lienhypertexte"/>
                <w:noProof/>
              </w:rPr>
              <w:t>5.1</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Principes et engagements relatifs à l’échange de données</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_Toc137459187 \h </w:instrText>
            </w:r>
            <w:r w:rsidR="003A4D85" w:rsidRPr="00D8158C">
              <w:rPr>
                <w:noProof/>
                <w:webHidden/>
              </w:rPr>
            </w:r>
            <w:r w:rsidR="003A4D85" w:rsidRPr="00D8158C">
              <w:rPr>
                <w:noProof/>
                <w:webHidden/>
              </w:rPr>
              <w:fldChar w:fldCharType="separate"/>
            </w:r>
            <w:r w:rsidR="003A4D85" w:rsidRPr="00D8158C">
              <w:rPr>
                <w:noProof/>
                <w:webHidden/>
              </w:rPr>
              <w:t>18</w:t>
            </w:r>
            <w:r w:rsidR="003A4D85" w:rsidRPr="00D8158C">
              <w:rPr>
                <w:noProof/>
                <w:webHidden/>
              </w:rPr>
              <w:fldChar w:fldCharType="end"/>
            </w:r>
          </w:hyperlink>
        </w:p>
        <w:p w14:paraId="6919A515" w14:textId="1A2F0A6F" w:rsidR="003A4D85" w:rsidRPr="00D8158C" w:rsidRDefault="00D8158C">
          <w:pPr>
            <w:pStyle w:val="TM3"/>
            <w:rPr>
              <w:rFonts w:asciiTheme="minorHAnsi" w:eastAsiaTheme="minorEastAsia" w:hAnsiTheme="minorHAnsi" w:cstheme="minorBidi"/>
              <w:i w:val="0"/>
              <w:iCs w:val="0"/>
              <w:kern w:val="2"/>
              <w:sz w:val="22"/>
              <w14:ligatures w14:val="standardContextual"/>
            </w:rPr>
          </w:pPr>
          <w:hyperlink w:anchor="_Toc137459188" w:history="1">
            <w:r w:rsidR="003A4D85" w:rsidRPr="00D8158C">
              <w:rPr>
                <w:rStyle w:val="Lienhypertexte"/>
              </w:rPr>
              <w:t>5.1.1</w:t>
            </w:r>
            <w:r w:rsidR="003A4D85" w:rsidRPr="00D8158C">
              <w:rPr>
                <w:rFonts w:asciiTheme="minorHAnsi" w:eastAsiaTheme="minorEastAsia" w:hAnsiTheme="minorHAnsi" w:cstheme="minorBidi"/>
                <w:i w:val="0"/>
                <w:iCs w:val="0"/>
                <w:kern w:val="2"/>
                <w:sz w:val="22"/>
                <w14:ligatures w14:val="standardContextual"/>
              </w:rPr>
              <w:tab/>
            </w:r>
            <w:r w:rsidR="003A4D85" w:rsidRPr="00D8158C">
              <w:rPr>
                <w:rStyle w:val="Lienhypertexte"/>
              </w:rPr>
              <w:t>Présentation des données échangées</w:t>
            </w:r>
            <w:r w:rsidR="003A4D85" w:rsidRPr="00D8158C">
              <w:rPr>
                <w:webHidden/>
              </w:rPr>
              <w:tab/>
            </w:r>
            <w:r w:rsidR="003A4D85" w:rsidRPr="00D8158C">
              <w:rPr>
                <w:webHidden/>
              </w:rPr>
              <w:fldChar w:fldCharType="begin"/>
            </w:r>
            <w:r w:rsidR="003A4D85" w:rsidRPr="00D8158C">
              <w:rPr>
                <w:webHidden/>
              </w:rPr>
              <w:instrText xml:space="preserve"> PAGEREF _Toc137459188 \h </w:instrText>
            </w:r>
            <w:r w:rsidR="003A4D85" w:rsidRPr="00D8158C">
              <w:rPr>
                <w:webHidden/>
              </w:rPr>
            </w:r>
            <w:r w:rsidR="003A4D85" w:rsidRPr="00D8158C">
              <w:rPr>
                <w:webHidden/>
              </w:rPr>
              <w:fldChar w:fldCharType="separate"/>
            </w:r>
            <w:r w:rsidR="003A4D85" w:rsidRPr="00D8158C">
              <w:rPr>
                <w:webHidden/>
              </w:rPr>
              <w:t>18</w:t>
            </w:r>
            <w:r w:rsidR="003A4D85" w:rsidRPr="00D8158C">
              <w:rPr>
                <w:webHidden/>
              </w:rPr>
              <w:fldChar w:fldCharType="end"/>
            </w:r>
          </w:hyperlink>
        </w:p>
        <w:p w14:paraId="17DF0FF1" w14:textId="6CED4863" w:rsidR="003A4D85" w:rsidRPr="00D8158C" w:rsidRDefault="00D8158C">
          <w:pPr>
            <w:pStyle w:val="TM3"/>
            <w:rPr>
              <w:rFonts w:asciiTheme="minorHAnsi" w:eastAsiaTheme="minorEastAsia" w:hAnsiTheme="minorHAnsi" w:cstheme="minorBidi"/>
              <w:i w:val="0"/>
              <w:iCs w:val="0"/>
              <w:kern w:val="2"/>
              <w:sz w:val="22"/>
              <w14:ligatures w14:val="standardContextual"/>
            </w:rPr>
          </w:pPr>
          <w:hyperlink w:anchor="_Toc137459189" w:history="1">
            <w:r w:rsidR="003A4D85" w:rsidRPr="00D8158C">
              <w:rPr>
                <w:rStyle w:val="Lienhypertexte"/>
              </w:rPr>
              <w:t>5.1.2</w:t>
            </w:r>
            <w:r w:rsidR="003A4D85" w:rsidRPr="00D8158C">
              <w:rPr>
                <w:rFonts w:asciiTheme="minorHAnsi" w:eastAsiaTheme="minorEastAsia" w:hAnsiTheme="minorHAnsi" w:cstheme="minorBidi"/>
                <w:i w:val="0"/>
                <w:iCs w:val="0"/>
                <w:kern w:val="2"/>
                <w:sz w:val="22"/>
                <w14:ligatures w14:val="standardContextual"/>
              </w:rPr>
              <w:tab/>
            </w:r>
            <w:r w:rsidR="003A4D85" w:rsidRPr="00D8158C">
              <w:rPr>
                <w:rStyle w:val="Lienhypertexte"/>
              </w:rPr>
              <w:t>Engagements d’Île-de-France Mobilités par rapport à l’échange de données</w:t>
            </w:r>
            <w:r w:rsidR="003A4D85" w:rsidRPr="00D8158C">
              <w:rPr>
                <w:webHidden/>
              </w:rPr>
              <w:tab/>
            </w:r>
            <w:r w:rsidR="003A4D85" w:rsidRPr="00D8158C">
              <w:rPr>
                <w:webHidden/>
              </w:rPr>
              <w:fldChar w:fldCharType="begin"/>
            </w:r>
            <w:r w:rsidR="003A4D85" w:rsidRPr="00D8158C">
              <w:rPr>
                <w:webHidden/>
              </w:rPr>
              <w:instrText xml:space="preserve"> PAGEREF _Toc137459189 \h </w:instrText>
            </w:r>
            <w:r w:rsidR="003A4D85" w:rsidRPr="00D8158C">
              <w:rPr>
                <w:webHidden/>
              </w:rPr>
            </w:r>
            <w:r w:rsidR="003A4D85" w:rsidRPr="00D8158C">
              <w:rPr>
                <w:webHidden/>
              </w:rPr>
              <w:fldChar w:fldCharType="separate"/>
            </w:r>
            <w:r w:rsidR="003A4D85" w:rsidRPr="00D8158C">
              <w:rPr>
                <w:webHidden/>
              </w:rPr>
              <w:t>18</w:t>
            </w:r>
            <w:r w:rsidR="003A4D85" w:rsidRPr="00D8158C">
              <w:rPr>
                <w:webHidden/>
              </w:rPr>
              <w:fldChar w:fldCharType="end"/>
            </w:r>
          </w:hyperlink>
        </w:p>
        <w:p w14:paraId="637346F2" w14:textId="55DB632D" w:rsidR="003A4D85" w:rsidRPr="00D8158C" w:rsidRDefault="00D8158C">
          <w:pPr>
            <w:pStyle w:val="TM3"/>
            <w:rPr>
              <w:rFonts w:asciiTheme="minorHAnsi" w:eastAsiaTheme="minorEastAsia" w:hAnsiTheme="minorHAnsi" w:cstheme="minorBidi"/>
              <w:i w:val="0"/>
              <w:iCs w:val="0"/>
              <w:kern w:val="2"/>
              <w:sz w:val="22"/>
              <w14:ligatures w14:val="standardContextual"/>
            </w:rPr>
          </w:pPr>
          <w:hyperlink w:anchor="_Toc137459190" w:history="1">
            <w:r w:rsidR="003A4D85" w:rsidRPr="00D8158C">
              <w:rPr>
                <w:rStyle w:val="Lienhypertexte"/>
              </w:rPr>
              <w:t>5.1.3</w:t>
            </w:r>
            <w:r w:rsidR="003A4D85" w:rsidRPr="00D8158C">
              <w:rPr>
                <w:rFonts w:asciiTheme="minorHAnsi" w:eastAsiaTheme="minorEastAsia" w:hAnsiTheme="minorHAnsi" w:cstheme="minorBidi"/>
                <w:i w:val="0"/>
                <w:iCs w:val="0"/>
                <w:kern w:val="2"/>
                <w:sz w:val="22"/>
                <w14:ligatures w14:val="standardContextual"/>
              </w:rPr>
              <w:tab/>
            </w:r>
            <w:r w:rsidR="003A4D85" w:rsidRPr="00D8158C">
              <w:rPr>
                <w:rStyle w:val="Lienhypertexte"/>
              </w:rPr>
              <w:t>Engagements du SNM par rapport à l’échange de données</w:t>
            </w:r>
            <w:r w:rsidR="003A4D85" w:rsidRPr="00D8158C">
              <w:rPr>
                <w:webHidden/>
              </w:rPr>
              <w:tab/>
            </w:r>
            <w:r w:rsidR="003A4D85" w:rsidRPr="00D8158C">
              <w:rPr>
                <w:webHidden/>
              </w:rPr>
              <w:fldChar w:fldCharType="begin"/>
            </w:r>
            <w:r w:rsidR="003A4D85" w:rsidRPr="00D8158C">
              <w:rPr>
                <w:webHidden/>
              </w:rPr>
              <w:instrText xml:space="preserve"> PAGEREF _Toc137459190 \h </w:instrText>
            </w:r>
            <w:r w:rsidR="003A4D85" w:rsidRPr="00D8158C">
              <w:rPr>
                <w:webHidden/>
              </w:rPr>
            </w:r>
            <w:r w:rsidR="003A4D85" w:rsidRPr="00D8158C">
              <w:rPr>
                <w:webHidden/>
              </w:rPr>
              <w:fldChar w:fldCharType="separate"/>
            </w:r>
            <w:r w:rsidR="003A4D85" w:rsidRPr="00D8158C">
              <w:rPr>
                <w:webHidden/>
              </w:rPr>
              <w:t>19</w:t>
            </w:r>
            <w:r w:rsidR="003A4D85" w:rsidRPr="00D8158C">
              <w:rPr>
                <w:webHidden/>
              </w:rPr>
              <w:fldChar w:fldCharType="end"/>
            </w:r>
          </w:hyperlink>
        </w:p>
        <w:p w14:paraId="5875AD2C" w14:textId="4E528EC1"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191" w:history="1">
            <w:r w:rsidR="003A4D85" w:rsidRPr="00D8158C">
              <w:rPr>
                <w:rStyle w:val="Lienhypertexte"/>
                <w:noProof/>
              </w:rPr>
              <w:t>5.2</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Modalités de sélection, de mise à disposition et d'échange de données</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_Toc137459191 \h </w:instrText>
            </w:r>
            <w:r w:rsidR="003A4D85" w:rsidRPr="00D8158C">
              <w:rPr>
                <w:noProof/>
                <w:webHidden/>
              </w:rPr>
            </w:r>
            <w:r w:rsidR="003A4D85" w:rsidRPr="00D8158C">
              <w:rPr>
                <w:noProof/>
                <w:webHidden/>
              </w:rPr>
              <w:fldChar w:fldCharType="separate"/>
            </w:r>
            <w:r w:rsidR="003A4D85" w:rsidRPr="00D8158C">
              <w:rPr>
                <w:noProof/>
                <w:webHidden/>
              </w:rPr>
              <w:t>19</w:t>
            </w:r>
            <w:r w:rsidR="003A4D85" w:rsidRPr="00D8158C">
              <w:rPr>
                <w:noProof/>
                <w:webHidden/>
              </w:rPr>
              <w:fldChar w:fldCharType="end"/>
            </w:r>
          </w:hyperlink>
        </w:p>
        <w:p w14:paraId="3581431B" w14:textId="2974B85A" w:rsidR="003A4D85" w:rsidRPr="00D8158C" w:rsidRDefault="00D8158C" w:rsidP="003A4D85">
          <w:pPr>
            <w:pStyle w:val="TM1"/>
            <w:rPr>
              <w:rFonts w:asciiTheme="minorHAnsi" w:eastAsiaTheme="minorEastAsia" w:hAnsiTheme="minorHAnsi" w:cstheme="minorBidi"/>
              <w:noProof/>
              <w:kern w:val="2"/>
              <w:sz w:val="22"/>
              <w:szCs w:val="22"/>
              <w14:ligatures w14:val="standardContextual"/>
            </w:rPr>
          </w:pPr>
          <w:hyperlink w:anchor="_Toc137459192" w:history="1">
            <w:r w:rsidR="003A4D85" w:rsidRPr="00D8158C">
              <w:rPr>
                <w:rStyle w:val="Lienhypertexte"/>
                <w:noProof/>
              </w:rPr>
              <w:t>6</w:t>
            </w:r>
            <w:r w:rsidR="003A4D85" w:rsidRPr="00D8158C">
              <w:rPr>
                <w:rFonts w:asciiTheme="minorHAnsi" w:eastAsiaTheme="minorEastAsia" w:hAnsiTheme="minorHAnsi" w:cstheme="minorBidi"/>
                <w:noProof/>
                <w:kern w:val="2"/>
                <w:sz w:val="22"/>
                <w:szCs w:val="22"/>
                <w14:ligatures w14:val="standardContextual"/>
              </w:rPr>
              <w:tab/>
            </w:r>
            <w:r w:rsidR="003A4D85" w:rsidRPr="00D8158C">
              <w:rPr>
                <w:rStyle w:val="Lienhypertexte"/>
                <w:noProof/>
              </w:rPr>
              <w:t>Protection des données à caractère personnel</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_Toc137459192 \h </w:instrText>
            </w:r>
            <w:r w:rsidR="003A4D85" w:rsidRPr="00D8158C">
              <w:rPr>
                <w:noProof/>
                <w:webHidden/>
              </w:rPr>
            </w:r>
            <w:r w:rsidR="003A4D85" w:rsidRPr="00D8158C">
              <w:rPr>
                <w:noProof/>
                <w:webHidden/>
              </w:rPr>
              <w:fldChar w:fldCharType="separate"/>
            </w:r>
            <w:r w:rsidR="003A4D85" w:rsidRPr="00D8158C">
              <w:rPr>
                <w:noProof/>
                <w:webHidden/>
              </w:rPr>
              <w:t>21</w:t>
            </w:r>
            <w:r w:rsidR="003A4D85" w:rsidRPr="00D8158C">
              <w:rPr>
                <w:noProof/>
                <w:webHidden/>
              </w:rPr>
              <w:fldChar w:fldCharType="end"/>
            </w:r>
          </w:hyperlink>
        </w:p>
        <w:p w14:paraId="3AF83FA5" w14:textId="44C7B6D7"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193" w:history="1">
            <w:r w:rsidR="003A4D85" w:rsidRPr="00D8158C">
              <w:rPr>
                <w:rStyle w:val="Lienhypertexte"/>
                <w:noProof/>
              </w:rPr>
              <w:t>6.1</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Engagement des parties</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_Toc137459193 \h </w:instrText>
            </w:r>
            <w:r w:rsidR="003A4D85" w:rsidRPr="00D8158C">
              <w:rPr>
                <w:noProof/>
                <w:webHidden/>
              </w:rPr>
            </w:r>
            <w:r w:rsidR="003A4D85" w:rsidRPr="00D8158C">
              <w:rPr>
                <w:noProof/>
                <w:webHidden/>
              </w:rPr>
              <w:fldChar w:fldCharType="separate"/>
            </w:r>
            <w:r w:rsidR="003A4D85" w:rsidRPr="00D8158C">
              <w:rPr>
                <w:noProof/>
                <w:webHidden/>
              </w:rPr>
              <w:t>21</w:t>
            </w:r>
            <w:r w:rsidR="003A4D85" w:rsidRPr="00D8158C">
              <w:rPr>
                <w:noProof/>
                <w:webHidden/>
              </w:rPr>
              <w:fldChar w:fldCharType="end"/>
            </w:r>
          </w:hyperlink>
        </w:p>
        <w:p w14:paraId="60AE78CD" w14:textId="5AD2B7DB" w:rsidR="003A4D85" w:rsidRPr="00D8158C" w:rsidRDefault="00D8158C">
          <w:pPr>
            <w:pStyle w:val="TM3"/>
            <w:rPr>
              <w:rFonts w:asciiTheme="minorHAnsi" w:eastAsiaTheme="minorEastAsia" w:hAnsiTheme="minorHAnsi" w:cstheme="minorBidi"/>
              <w:i w:val="0"/>
              <w:iCs w:val="0"/>
              <w:kern w:val="2"/>
              <w:sz w:val="22"/>
              <w14:ligatures w14:val="standardContextual"/>
            </w:rPr>
          </w:pPr>
          <w:hyperlink w:anchor="_Toc137459194" w:history="1">
            <w:r w:rsidR="003A4D85" w:rsidRPr="00D8158C">
              <w:rPr>
                <w:rStyle w:val="Lienhypertexte"/>
              </w:rPr>
              <w:t>6.1.1</w:t>
            </w:r>
            <w:r w:rsidR="003A4D85" w:rsidRPr="00D8158C">
              <w:rPr>
                <w:rFonts w:asciiTheme="minorHAnsi" w:eastAsiaTheme="minorEastAsia" w:hAnsiTheme="minorHAnsi" w:cstheme="minorBidi"/>
                <w:i w:val="0"/>
                <w:iCs w:val="0"/>
                <w:kern w:val="2"/>
                <w:sz w:val="22"/>
                <w14:ligatures w14:val="standardContextual"/>
              </w:rPr>
              <w:tab/>
            </w:r>
            <w:r w:rsidR="003A4D85" w:rsidRPr="00D8158C">
              <w:rPr>
                <w:rStyle w:val="Lienhypertexte"/>
              </w:rPr>
              <w:t>Principe de partage de données à caractère personnel</w:t>
            </w:r>
            <w:r w:rsidR="003A4D85" w:rsidRPr="00D8158C">
              <w:rPr>
                <w:webHidden/>
              </w:rPr>
              <w:tab/>
            </w:r>
            <w:r w:rsidR="003A4D85" w:rsidRPr="00D8158C">
              <w:rPr>
                <w:webHidden/>
              </w:rPr>
              <w:fldChar w:fldCharType="begin"/>
            </w:r>
            <w:r w:rsidR="003A4D85" w:rsidRPr="00D8158C">
              <w:rPr>
                <w:webHidden/>
              </w:rPr>
              <w:instrText xml:space="preserve"> PAGEREF _Toc137459194 \h </w:instrText>
            </w:r>
            <w:r w:rsidR="003A4D85" w:rsidRPr="00D8158C">
              <w:rPr>
                <w:webHidden/>
              </w:rPr>
            </w:r>
            <w:r w:rsidR="003A4D85" w:rsidRPr="00D8158C">
              <w:rPr>
                <w:webHidden/>
              </w:rPr>
              <w:fldChar w:fldCharType="separate"/>
            </w:r>
            <w:r w:rsidR="003A4D85" w:rsidRPr="00D8158C">
              <w:rPr>
                <w:webHidden/>
              </w:rPr>
              <w:t>21</w:t>
            </w:r>
            <w:r w:rsidR="003A4D85" w:rsidRPr="00D8158C">
              <w:rPr>
                <w:webHidden/>
              </w:rPr>
              <w:fldChar w:fldCharType="end"/>
            </w:r>
          </w:hyperlink>
        </w:p>
        <w:p w14:paraId="205D44D7" w14:textId="74D587D9" w:rsidR="003A4D85" w:rsidRPr="00D8158C" w:rsidRDefault="00D8158C">
          <w:pPr>
            <w:pStyle w:val="TM3"/>
            <w:rPr>
              <w:rFonts w:asciiTheme="minorHAnsi" w:eastAsiaTheme="minorEastAsia" w:hAnsiTheme="minorHAnsi" w:cstheme="minorBidi"/>
              <w:i w:val="0"/>
              <w:iCs w:val="0"/>
              <w:kern w:val="2"/>
              <w:sz w:val="22"/>
              <w14:ligatures w14:val="standardContextual"/>
            </w:rPr>
          </w:pPr>
          <w:hyperlink w:anchor="_Toc137459195" w:history="1">
            <w:r w:rsidR="003A4D85" w:rsidRPr="00D8158C">
              <w:rPr>
                <w:rStyle w:val="Lienhypertexte"/>
              </w:rPr>
              <w:t>6.1.2</w:t>
            </w:r>
            <w:r w:rsidR="003A4D85" w:rsidRPr="00D8158C">
              <w:rPr>
                <w:rFonts w:asciiTheme="minorHAnsi" w:eastAsiaTheme="minorEastAsia" w:hAnsiTheme="minorHAnsi" w:cstheme="minorBidi"/>
                <w:i w:val="0"/>
                <w:iCs w:val="0"/>
                <w:kern w:val="2"/>
                <w:sz w:val="22"/>
                <w14:ligatures w14:val="standardContextual"/>
              </w:rPr>
              <w:tab/>
            </w:r>
            <w:r w:rsidR="003A4D85" w:rsidRPr="00D8158C">
              <w:rPr>
                <w:rStyle w:val="Lienhypertexte"/>
              </w:rPr>
              <w:t>Traitement d’analyses statistiques des parcours billettique demandées par IDFM</w:t>
            </w:r>
            <w:r w:rsidR="003A4D85" w:rsidRPr="00D8158C">
              <w:rPr>
                <w:webHidden/>
              </w:rPr>
              <w:tab/>
            </w:r>
            <w:r w:rsidR="003A4D85" w:rsidRPr="00D8158C">
              <w:rPr>
                <w:webHidden/>
              </w:rPr>
              <w:fldChar w:fldCharType="begin"/>
            </w:r>
            <w:r w:rsidR="003A4D85" w:rsidRPr="00D8158C">
              <w:rPr>
                <w:webHidden/>
              </w:rPr>
              <w:instrText xml:space="preserve"> PAGEREF _Toc137459195 \h </w:instrText>
            </w:r>
            <w:r w:rsidR="003A4D85" w:rsidRPr="00D8158C">
              <w:rPr>
                <w:webHidden/>
              </w:rPr>
            </w:r>
            <w:r w:rsidR="003A4D85" w:rsidRPr="00D8158C">
              <w:rPr>
                <w:webHidden/>
              </w:rPr>
              <w:fldChar w:fldCharType="separate"/>
            </w:r>
            <w:r w:rsidR="003A4D85" w:rsidRPr="00D8158C">
              <w:rPr>
                <w:webHidden/>
              </w:rPr>
              <w:t>22</w:t>
            </w:r>
            <w:r w:rsidR="003A4D85" w:rsidRPr="00D8158C">
              <w:rPr>
                <w:webHidden/>
              </w:rPr>
              <w:fldChar w:fldCharType="end"/>
            </w:r>
          </w:hyperlink>
        </w:p>
        <w:p w14:paraId="3526A2F4" w14:textId="724CAE41" w:rsidR="003A4D85" w:rsidRPr="00D8158C" w:rsidRDefault="00D8158C">
          <w:pPr>
            <w:pStyle w:val="TM3"/>
            <w:rPr>
              <w:rFonts w:asciiTheme="minorHAnsi" w:eastAsiaTheme="minorEastAsia" w:hAnsiTheme="minorHAnsi" w:cstheme="minorBidi"/>
              <w:i w:val="0"/>
              <w:iCs w:val="0"/>
              <w:kern w:val="2"/>
              <w:sz w:val="22"/>
              <w14:ligatures w14:val="standardContextual"/>
            </w:rPr>
          </w:pPr>
          <w:hyperlink w:anchor="_Toc137459196" w:history="1">
            <w:r w:rsidR="003A4D85" w:rsidRPr="00D8158C">
              <w:rPr>
                <w:rStyle w:val="Lienhypertexte"/>
              </w:rPr>
              <w:t>6.1.3</w:t>
            </w:r>
            <w:r w:rsidR="003A4D85" w:rsidRPr="00D8158C">
              <w:rPr>
                <w:rFonts w:asciiTheme="minorHAnsi" w:eastAsiaTheme="minorEastAsia" w:hAnsiTheme="minorHAnsi" w:cstheme="minorBidi"/>
                <w:i w:val="0"/>
                <w:iCs w:val="0"/>
                <w:kern w:val="2"/>
                <w:sz w:val="22"/>
                <w14:ligatures w14:val="standardContextual"/>
              </w:rPr>
              <w:tab/>
            </w:r>
            <w:r w:rsidR="003A4D85" w:rsidRPr="00D8158C">
              <w:rPr>
                <w:rStyle w:val="Lienhypertexte"/>
              </w:rPr>
              <w:t>Les engagements du SNM comme Sous-traitant des données à caractère personnel</w:t>
            </w:r>
            <w:r w:rsidR="003A4D85" w:rsidRPr="00D8158C">
              <w:rPr>
                <w:webHidden/>
              </w:rPr>
              <w:tab/>
            </w:r>
            <w:r w:rsidR="003A4D85" w:rsidRPr="00D8158C">
              <w:rPr>
                <w:webHidden/>
              </w:rPr>
              <w:fldChar w:fldCharType="begin"/>
            </w:r>
            <w:r w:rsidR="003A4D85" w:rsidRPr="00D8158C">
              <w:rPr>
                <w:webHidden/>
              </w:rPr>
              <w:instrText xml:space="preserve"> PAGEREF _Toc137459196 \h </w:instrText>
            </w:r>
            <w:r w:rsidR="003A4D85" w:rsidRPr="00D8158C">
              <w:rPr>
                <w:webHidden/>
              </w:rPr>
            </w:r>
            <w:r w:rsidR="003A4D85" w:rsidRPr="00D8158C">
              <w:rPr>
                <w:webHidden/>
              </w:rPr>
              <w:fldChar w:fldCharType="separate"/>
            </w:r>
            <w:r w:rsidR="003A4D85" w:rsidRPr="00D8158C">
              <w:rPr>
                <w:webHidden/>
              </w:rPr>
              <w:t>22</w:t>
            </w:r>
            <w:r w:rsidR="003A4D85" w:rsidRPr="00D8158C">
              <w:rPr>
                <w:webHidden/>
              </w:rPr>
              <w:fldChar w:fldCharType="end"/>
            </w:r>
          </w:hyperlink>
        </w:p>
        <w:p w14:paraId="264642FC" w14:textId="59D75E6E"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197" w:history="1">
            <w:r w:rsidR="003A4D85" w:rsidRPr="00D8158C">
              <w:rPr>
                <w:rStyle w:val="Lienhypertexte"/>
                <w:noProof/>
              </w:rPr>
              <w:t>6.2</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Traitements des données soumises au RGPD</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_Toc137459197 \h </w:instrText>
            </w:r>
            <w:r w:rsidR="003A4D85" w:rsidRPr="00D8158C">
              <w:rPr>
                <w:noProof/>
                <w:webHidden/>
              </w:rPr>
            </w:r>
            <w:r w:rsidR="003A4D85" w:rsidRPr="00D8158C">
              <w:rPr>
                <w:noProof/>
                <w:webHidden/>
              </w:rPr>
              <w:fldChar w:fldCharType="separate"/>
            </w:r>
            <w:r w:rsidR="003A4D85" w:rsidRPr="00D8158C">
              <w:rPr>
                <w:noProof/>
                <w:webHidden/>
              </w:rPr>
              <w:t>24</w:t>
            </w:r>
            <w:r w:rsidR="003A4D85" w:rsidRPr="00D8158C">
              <w:rPr>
                <w:noProof/>
                <w:webHidden/>
              </w:rPr>
              <w:fldChar w:fldCharType="end"/>
            </w:r>
          </w:hyperlink>
        </w:p>
        <w:p w14:paraId="708476F0" w14:textId="1C993F15" w:rsidR="003A4D85" w:rsidRPr="00D8158C" w:rsidRDefault="00D8158C" w:rsidP="003A4D85">
          <w:pPr>
            <w:pStyle w:val="TM1"/>
            <w:rPr>
              <w:rFonts w:asciiTheme="minorHAnsi" w:eastAsiaTheme="minorEastAsia" w:hAnsiTheme="minorHAnsi" w:cstheme="minorBidi"/>
              <w:noProof/>
              <w:kern w:val="2"/>
              <w:sz w:val="22"/>
              <w:szCs w:val="22"/>
              <w14:ligatures w14:val="standardContextual"/>
            </w:rPr>
          </w:pPr>
          <w:hyperlink w:anchor="_Toc137459198" w:history="1">
            <w:r w:rsidR="003A4D85" w:rsidRPr="00D8158C">
              <w:rPr>
                <w:rStyle w:val="Lienhypertexte"/>
                <w:noProof/>
              </w:rPr>
              <w:t>7</w:t>
            </w:r>
            <w:r w:rsidR="003A4D85" w:rsidRPr="00D8158C">
              <w:rPr>
                <w:rFonts w:asciiTheme="minorHAnsi" w:eastAsiaTheme="minorEastAsia" w:hAnsiTheme="minorHAnsi" w:cstheme="minorBidi"/>
                <w:noProof/>
                <w:kern w:val="2"/>
                <w:sz w:val="22"/>
                <w:szCs w:val="22"/>
                <w14:ligatures w14:val="standardContextual"/>
              </w:rPr>
              <w:tab/>
            </w:r>
            <w:r w:rsidR="003A4D85" w:rsidRPr="00D8158C">
              <w:rPr>
                <w:rStyle w:val="Lienhypertexte"/>
                <w:noProof/>
              </w:rPr>
              <w:t>Sécurité</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_Toc137459198 \h </w:instrText>
            </w:r>
            <w:r w:rsidR="003A4D85" w:rsidRPr="00D8158C">
              <w:rPr>
                <w:noProof/>
                <w:webHidden/>
              </w:rPr>
            </w:r>
            <w:r w:rsidR="003A4D85" w:rsidRPr="00D8158C">
              <w:rPr>
                <w:noProof/>
                <w:webHidden/>
              </w:rPr>
              <w:fldChar w:fldCharType="separate"/>
            </w:r>
            <w:r w:rsidR="003A4D85" w:rsidRPr="00D8158C">
              <w:rPr>
                <w:noProof/>
                <w:webHidden/>
              </w:rPr>
              <w:t>25</w:t>
            </w:r>
            <w:r w:rsidR="003A4D85" w:rsidRPr="00D8158C">
              <w:rPr>
                <w:noProof/>
                <w:webHidden/>
              </w:rPr>
              <w:fldChar w:fldCharType="end"/>
            </w:r>
          </w:hyperlink>
        </w:p>
        <w:p w14:paraId="24D3DAA3" w14:textId="545EFC2C"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199" w:history="1">
            <w:r w:rsidR="003A4D85" w:rsidRPr="00D8158C">
              <w:rPr>
                <w:rStyle w:val="Lienhypertexte"/>
                <w:noProof/>
              </w:rPr>
              <w:t>7.1</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Objet</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_Toc137459199 \h </w:instrText>
            </w:r>
            <w:r w:rsidR="003A4D85" w:rsidRPr="00D8158C">
              <w:rPr>
                <w:noProof/>
                <w:webHidden/>
              </w:rPr>
            </w:r>
            <w:r w:rsidR="003A4D85" w:rsidRPr="00D8158C">
              <w:rPr>
                <w:noProof/>
                <w:webHidden/>
              </w:rPr>
              <w:fldChar w:fldCharType="separate"/>
            </w:r>
            <w:r w:rsidR="003A4D85" w:rsidRPr="00D8158C">
              <w:rPr>
                <w:noProof/>
                <w:webHidden/>
              </w:rPr>
              <w:t>25</w:t>
            </w:r>
            <w:r w:rsidR="003A4D85" w:rsidRPr="00D8158C">
              <w:rPr>
                <w:noProof/>
                <w:webHidden/>
              </w:rPr>
              <w:fldChar w:fldCharType="end"/>
            </w:r>
          </w:hyperlink>
        </w:p>
        <w:p w14:paraId="6E776605" w14:textId="621BC4F5"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200" w:history="1">
            <w:r w:rsidR="003A4D85" w:rsidRPr="00D8158C">
              <w:rPr>
                <w:rStyle w:val="Lienhypertexte"/>
                <w:noProof/>
              </w:rPr>
              <w:t>7.2</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Rôles et responsabilités d’Île-de-France Mobilités et du SNM</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_Toc137459200 \h </w:instrText>
            </w:r>
            <w:r w:rsidR="003A4D85" w:rsidRPr="00D8158C">
              <w:rPr>
                <w:noProof/>
                <w:webHidden/>
              </w:rPr>
            </w:r>
            <w:r w:rsidR="003A4D85" w:rsidRPr="00D8158C">
              <w:rPr>
                <w:noProof/>
                <w:webHidden/>
              </w:rPr>
              <w:fldChar w:fldCharType="separate"/>
            </w:r>
            <w:r w:rsidR="003A4D85" w:rsidRPr="00D8158C">
              <w:rPr>
                <w:noProof/>
                <w:webHidden/>
              </w:rPr>
              <w:t>25</w:t>
            </w:r>
            <w:r w:rsidR="003A4D85" w:rsidRPr="00D8158C">
              <w:rPr>
                <w:noProof/>
                <w:webHidden/>
              </w:rPr>
              <w:fldChar w:fldCharType="end"/>
            </w:r>
          </w:hyperlink>
        </w:p>
        <w:p w14:paraId="7591C09B" w14:textId="35A1C58D" w:rsidR="003A4D85" w:rsidRPr="00D8158C" w:rsidRDefault="00D8158C">
          <w:pPr>
            <w:pStyle w:val="TM3"/>
            <w:rPr>
              <w:rFonts w:asciiTheme="minorHAnsi" w:eastAsiaTheme="minorEastAsia" w:hAnsiTheme="minorHAnsi" w:cstheme="minorBidi"/>
              <w:i w:val="0"/>
              <w:iCs w:val="0"/>
              <w:kern w:val="2"/>
              <w:sz w:val="22"/>
              <w14:ligatures w14:val="standardContextual"/>
            </w:rPr>
          </w:pPr>
          <w:hyperlink w:anchor="_Toc137459201" w:history="1">
            <w:r w:rsidR="003A4D85" w:rsidRPr="00D8158C">
              <w:rPr>
                <w:rStyle w:val="Lienhypertexte"/>
              </w:rPr>
              <w:t>7.2.1</w:t>
            </w:r>
            <w:r w:rsidR="003A4D85" w:rsidRPr="00D8158C">
              <w:rPr>
                <w:rFonts w:asciiTheme="minorHAnsi" w:eastAsiaTheme="minorEastAsia" w:hAnsiTheme="minorHAnsi" w:cstheme="minorBidi"/>
                <w:i w:val="0"/>
                <w:iCs w:val="0"/>
                <w:kern w:val="2"/>
                <w:sz w:val="22"/>
                <w14:ligatures w14:val="standardContextual"/>
              </w:rPr>
              <w:tab/>
            </w:r>
            <w:r w:rsidR="003A4D85" w:rsidRPr="00D8158C">
              <w:rPr>
                <w:rStyle w:val="Lienhypertexte"/>
              </w:rPr>
              <w:t>L'autorité qualifiée de sécurité des systèmes d’information d’Île-de-France Mobilités</w:t>
            </w:r>
            <w:r w:rsidR="003A4D85" w:rsidRPr="00D8158C">
              <w:rPr>
                <w:webHidden/>
              </w:rPr>
              <w:tab/>
            </w:r>
            <w:r w:rsidR="003A4D85" w:rsidRPr="00D8158C">
              <w:rPr>
                <w:webHidden/>
              </w:rPr>
              <w:fldChar w:fldCharType="begin"/>
            </w:r>
            <w:r w:rsidR="003A4D85" w:rsidRPr="00D8158C">
              <w:rPr>
                <w:webHidden/>
              </w:rPr>
              <w:instrText xml:space="preserve"> PAGEREF _Toc137459201 \h </w:instrText>
            </w:r>
            <w:r w:rsidR="003A4D85" w:rsidRPr="00D8158C">
              <w:rPr>
                <w:webHidden/>
              </w:rPr>
            </w:r>
            <w:r w:rsidR="003A4D85" w:rsidRPr="00D8158C">
              <w:rPr>
                <w:webHidden/>
              </w:rPr>
              <w:fldChar w:fldCharType="separate"/>
            </w:r>
            <w:r w:rsidR="003A4D85" w:rsidRPr="00D8158C">
              <w:rPr>
                <w:webHidden/>
              </w:rPr>
              <w:t>25</w:t>
            </w:r>
            <w:r w:rsidR="003A4D85" w:rsidRPr="00D8158C">
              <w:rPr>
                <w:webHidden/>
              </w:rPr>
              <w:fldChar w:fldCharType="end"/>
            </w:r>
          </w:hyperlink>
        </w:p>
        <w:p w14:paraId="7396DEA2" w14:textId="14BA4FB2" w:rsidR="003A4D85" w:rsidRPr="00D8158C" w:rsidRDefault="00D8158C">
          <w:pPr>
            <w:pStyle w:val="TM3"/>
            <w:rPr>
              <w:rFonts w:asciiTheme="minorHAnsi" w:eastAsiaTheme="minorEastAsia" w:hAnsiTheme="minorHAnsi" w:cstheme="minorBidi"/>
              <w:i w:val="0"/>
              <w:iCs w:val="0"/>
              <w:kern w:val="2"/>
              <w:sz w:val="22"/>
              <w14:ligatures w14:val="standardContextual"/>
            </w:rPr>
          </w:pPr>
          <w:hyperlink w:anchor="_Toc137459202" w:history="1">
            <w:r w:rsidR="003A4D85" w:rsidRPr="00D8158C">
              <w:rPr>
                <w:rStyle w:val="Lienhypertexte"/>
              </w:rPr>
              <w:t>7.2.2</w:t>
            </w:r>
            <w:r w:rsidR="003A4D85" w:rsidRPr="00D8158C">
              <w:rPr>
                <w:rFonts w:asciiTheme="minorHAnsi" w:eastAsiaTheme="minorEastAsia" w:hAnsiTheme="minorHAnsi" w:cstheme="minorBidi"/>
                <w:i w:val="0"/>
                <w:iCs w:val="0"/>
                <w:kern w:val="2"/>
                <w:sz w:val="22"/>
                <w14:ligatures w14:val="standardContextual"/>
              </w:rPr>
              <w:tab/>
            </w:r>
            <w:r w:rsidR="003A4D85" w:rsidRPr="00D8158C">
              <w:rPr>
                <w:rStyle w:val="Lienhypertexte"/>
              </w:rPr>
              <w:t>Le responsable de la sécurité du système d’information Projet d’Île-de-France Mobilités</w:t>
            </w:r>
            <w:r w:rsidR="003A4D85" w:rsidRPr="00D8158C">
              <w:rPr>
                <w:webHidden/>
              </w:rPr>
              <w:tab/>
            </w:r>
            <w:r w:rsidR="003A4D85" w:rsidRPr="00D8158C">
              <w:rPr>
                <w:webHidden/>
              </w:rPr>
              <w:fldChar w:fldCharType="begin"/>
            </w:r>
            <w:r w:rsidR="003A4D85" w:rsidRPr="00D8158C">
              <w:rPr>
                <w:webHidden/>
              </w:rPr>
              <w:instrText xml:space="preserve"> PAGEREF _Toc137459202 \h </w:instrText>
            </w:r>
            <w:r w:rsidR="003A4D85" w:rsidRPr="00D8158C">
              <w:rPr>
                <w:webHidden/>
              </w:rPr>
            </w:r>
            <w:r w:rsidR="003A4D85" w:rsidRPr="00D8158C">
              <w:rPr>
                <w:webHidden/>
              </w:rPr>
              <w:fldChar w:fldCharType="separate"/>
            </w:r>
            <w:r w:rsidR="003A4D85" w:rsidRPr="00D8158C">
              <w:rPr>
                <w:webHidden/>
              </w:rPr>
              <w:t>25</w:t>
            </w:r>
            <w:r w:rsidR="003A4D85" w:rsidRPr="00D8158C">
              <w:rPr>
                <w:webHidden/>
              </w:rPr>
              <w:fldChar w:fldCharType="end"/>
            </w:r>
          </w:hyperlink>
        </w:p>
        <w:p w14:paraId="7DE7F571" w14:textId="3D16466B" w:rsidR="003A4D85" w:rsidRPr="00D8158C" w:rsidRDefault="00D8158C">
          <w:pPr>
            <w:pStyle w:val="TM3"/>
            <w:rPr>
              <w:rFonts w:asciiTheme="minorHAnsi" w:eastAsiaTheme="minorEastAsia" w:hAnsiTheme="minorHAnsi" w:cstheme="minorBidi"/>
              <w:i w:val="0"/>
              <w:iCs w:val="0"/>
              <w:kern w:val="2"/>
              <w:sz w:val="22"/>
              <w14:ligatures w14:val="standardContextual"/>
            </w:rPr>
          </w:pPr>
          <w:hyperlink w:anchor="_Toc137459203" w:history="1">
            <w:r w:rsidR="003A4D85" w:rsidRPr="00D8158C">
              <w:rPr>
                <w:rStyle w:val="Lienhypertexte"/>
              </w:rPr>
              <w:t>7.2.3</w:t>
            </w:r>
            <w:r w:rsidR="003A4D85" w:rsidRPr="00D8158C">
              <w:rPr>
                <w:rFonts w:asciiTheme="minorHAnsi" w:eastAsiaTheme="minorEastAsia" w:hAnsiTheme="minorHAnsi" w:cstheme="minorBidi"/>
                <w:i w:val="0"/>
                <w:iCs w:val="0"/>
                <w:kern w:val="2"/>
                <w:sz w:val="22"/>
                <w14:ligatures w14:val="standardContextual"/>
              </w:rPr>
              <w:tab/>
            </w:r>
            <w:r w:rsidR="003A4D85" w:rsidRPr="00D8158C">
              <w:rPr>
                <w:rStyle w:val="Lienhypertexte"/>
              </w:rPr>
              <w:t>Le responsable de la sécurité du système d’information Aval d’Île-de-France Mobilités</w:t>
            </w:r>
            <w:r w:rsidR="003A4D85" w:rsidRPr="00D8158C">
              <w:rPr>
                <w:webHidden/>
              </w:rPr>
              <w:tab/>
            </w:r>
            <w:r w:rsidR="003A4D85" w:rsidRPr="00D8158C">
              <w:rPr>
                <w:webHidden/>
              </w:rPr>
              <w:fldChar w:fldCharType="begin"/>
            </w:r>
            <w:r w:rsidR="003A4D85" w:rsidRPr="00D8158C">
              <w:rPr>
                <w:webHidden/>
              </w:rPr>
              <w:instrText xml:space="preserve"> PAGEREF _Toc137459203 \h </w:instrText>
            </w:r>
            <w:r w:rsidR="003A4D85" w:rsidRPr="00D8158C">
              <w:rPr>
                <w:webHidden/>
              </w:rPr>
            </w:r>
            <w:r w:rsidR="003A4D85" w:rsidRPr="00D8158C">
              <w:rPr>
                <w:webHidden/>
              </w:rPr>
              <w:fldChar w:fldCharType="separate"/>
            </w:r>
            <w:r w:rsidR="003A4D85" w:rsidRPr="00D8158C">
              <w:rPr>
                <w:webHidden/>
              </w:rPr>
              <w:t>25</w:t>
            </w:r>
            <w:r w:rsidR="003A4D85" w:rsidRPr="00D8158C">
              <w:rPr>
                <w:webHidden/>
              </w:rPr>
              <w:fldChar w:fldCharType="end"/>
            </w:r>
          </w:hyperlink>
        </w:p>
        <w:p w14:paraId="46BFF559" w14:textId="43B78C21" w:rsidR="003A4D85" w:rsidRPr="00D8158C" w:rsidRDefault="00D8158C">
          <w:pPr>
            <w:pStyle w:val="TM3"/>
            <w:rPr>
              <w:rFonts w:asciiTheme="minorHAnsi" w:eastAsiaTheme="minorEastAsia" w:hAnsiTheme="minorHAnsi" w:cstheme="minorBidi"/>
              <w:i w:val="0"/>
              <w:iCs w:val="0"/>
              <w:kern w:val="2"/>
              <w:sz w:val="22"/>
              <w14:ligatures w14:val="standardContextual"/>
            </w:rPr>
          </w:pPr>
          <w:hyperlink w:anchor="_Toc137459204" w:history="1">
            <w:r w:rsidR="003A4D85" w:rsidRPr="00D8158C">
              <w:rPr>
                <w:rStyle w:val="Lienhypertexte"/>
              </w:rPr>
              <w:t>7.2.4</w:t>
            </w:r>
            <w:r w:rsidR="003A4D85" w:rsidRPr="00D8158C">
              <w:rPr>
                <w:rFonts w:asciiTheme="minorHAnsi" w:eastAsiaTheme="minorEastAsia" w:hAnsiTheme="minorHAnsi" w:cstheme="minorBidi"/>
                <w:i w:val="0"/>
                <w:iCs w:val="0"/>
                <w:kern w:val="2"/>
                <w:sz w:val="22"/>
                <w14:ligatures w14:val="standardContextual"/>
              </w:rPr>
              <w:tab/>
            </w:r>
            <w:r w:rsidR="003A4D85" w:rsidRPr="00D8158C">
              <w:rPr>
                <w:rStyle w:val="Lienhypertexte"/>
              </w:rPr>
              <w:t>Le Correspondant SSI du SNM</w:t>
            </w:r>
            <w:r w:rsidR="003A4D85" w:rsidRPr="00D8158C">
              <w:rPr>
                <w:webHidden/>
              </w:rPr>
              <w:tab/>
            </w:r>
            <w:r w:rsidR="003A4D85" w:rsidRPr="00D8158C">
              <w:rPr>
                <w:webHidden/>
              </w:rPr>
              <w:fldChar w:fldCharType="begin"/>
            </w:r>
            <w:r w:rsidR="003A4D85" w:rsidRPr="00D8158C">
              <w:rPr>
                <w:webHidden/>
              </w:rPr>
              <w:instrText xml:space="preserve"> PAGEREF _Toc137459204 \h </w:instrText>
            </w:r>
            <w:r w:rsidR="003A4D85" w:rsidRPr="00D8158C">
              <w:rPr>
                <w:webHidden/>
              </w:rPr>
            </w:r>
            <w:r w:rsidR="003A4D85" w:rsidRPr="00D8158C">
              <w:rPr>
                <w:webHidden/>
              </w:rPr>
              <w:fldChar w:fldCharType="separate"/>
            </w:r>
            <w:r w:rsidR="003A4D85" w:rsidRPr="00D8158C">
              <w:rPr>
                <w:webHidden/>
              </w:rPr>
              <w:t>25</w:t>
            </w:r>
            <w:r w:rsidR="003A4D85" w:rsidRPr="00D8158C">
              <w:rPr>
                <w:webHidden/>
              </w:rPr>
              <w:fldChar w:fldCharType="end"/>
            </w:r>
          </w:hyperlink>
        </w:p>
        <w:p w14:paraId="4D343691" w14:textId="7434CD37" w:rsidR="003A4D85" w:rsidRPr="00D8158C" w:rsidRDefault="00D8158C">
          <w:pPr>
            <w:pStyle w:val="TM3"/>
            <w:rPr>
              <w:rFonts w:asciiTheme="minorHAnsi" w:eastAsiaTheme="minorEastAsia" w:hAnsiTheme="minorHAnsi" w:cstheme="minorBidi"/>
              <w:i w:val="0"/>
              <w:iCs w:val="0"/>
              <w:kern w:val="2"/>
              <w:sz w:val="22"/>
              <w14:ligatures w14:val="standardContextual"/>
            </w:rPr>
          </w:pPr>
          <w:hyperlink w:anchor="_Toc137459205" w:history="1">
            <w:r w:rsidR="003A4D85" w:rsidRPr="00D8158C">
              <w:rPr>
                <w:rStyle w:val="Lienhypertexte"/>
              </w:rPr>
              <w:t>7.2.5</w:t>
            </w:r>
            <w:r w:rsidR="003A4D85" w:rsidRPr="00D8158C">
              <w:rPr>
                <w:rFonts w:asciiTheme="minorHAnsi" w:eastAsiaTheme="minorEastAsia" w:hAnsiTheme="minorHAnsi" w:cstheme="minorBidi"/>
                <w:i w:val="0"/>
                <w:iCs w:val="0"/>
                <w:kern w:val="2"/>
                <w:sz w:val="22"/>
                <w14:ligatures w14:val="standardContextual"/>
              </w:rPr>
              <w:tab/>
            </w:r>
            <w:r w:rsidR="003A4D85" w:rsidRPr="00D8158C">
              <w:rPr>
                <w:rStyle w:val="Lienhypertexte"/>
              </w:rPr>
              <w:t>Communication des coordonnées des correspondants SSI</w:t>
            </w:r>
            <w:r w:rsidR="003A4D85" w:rsidRPr="00D8158C">
              <w:rPr>
                <w:webHidden/>
              </w:rPr>
              <w:tab/>
            </w:r>
            <w:r w:rsidR="003A4D85" w:rsidRPr="00D8158C">
              <w:rPr>
                <w:webHidden/>
              </w:rPr>
              <w:fldChar w:fldCharType="begin"/>
            </w:r>
            <w:r w:rsidR="003A4D85" w:rsidRPr="00D8158C">
              <w:rPr>
                <w:webHidden/>
              </w:rPr>
              <w:instrText xml:space="preserve"> PAGEREF _Toc137459205 \h </w:instrText>
            </w:r>
            <w:r w:rsidR="003A4D85" w:rsidRPr="00D8158C">
              <w:rPr>
                <w:webHidden/>
              </w:rPr>
            </w:r>
            <w:r w:rsidR="003A4D85" w:rsidRPr="00D8158C">
              <w:rPr>
                <w:webHidden/>
              </w:rPr>
              <w:fldChar w:fldCharType="separate"/>
            </w:r>
            <w:r w:rsidR="003A4D85" w:rsidRPr="00D8158C">
              <w:rPr>
                <w:webHidden/>
              </w:rPr>
              <w:t>26</w:t>
            </w:r>
            <w:r w:rsidR="003A4D85" w:rsidRPr="00D8158C">
              <w:rPr>
                <w:webHidden/>
              </w:rPr>
              <w:fldChar w:fldCharType="end"/>
            </w:r>
          </w:hyperlink>
        </w:p>
        <w:p w14:paraId="671E2D58" w14:textId="0AD207E2"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206" w:history="1">
            <w:r w:rsidR="003A4D85" w:rsidRPr="00D8158C">
              <w:rPr>
                <w:rStyle w:val="Lienhypertexte"/>
                <w:noProof/>
              </w:rPr>
              <w:t>7.3</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Domaines de sécurité</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_Toc137459206 \h </w:instrText>
            </w:r>
            <w:r w:rsidR="003A4D85" w:rsidRPr="00D8158C">
              <w:rPr>
                <w:noProof/>
                <w:webHidden/>
              </w:rPr>
            </w:r>
            <w:r w:rsidR="003A4D85" w:rsidRPr="00D8158C">
              <w:rPr>
                <w:noProof/>
                <w:webHidden/>
              </w:rPr>
              <w:fldChar w:fldCharType="separate"/>
            </w:r>
            <w:r w:rsidR="003A4D85" w:rsidRPr="00D8158C">
              <w:rPr>
                <w:noProof/>
                <w:webHidden/>
              </w:rPr>
              <w:t>26</w:t>
            </w:r>
            <w:r w:rsidR="003A4D85" w:rsidRPr="00D8158C">
              <w:rPr>
                <w:noProof/>
                <w:webHidden/>
              </w:rPr>
              <w:fldChar w:fldCharType="end"/>
            </w:r>
          </w:hyperlink>
        </w:p>
        <w:p w14:paraId="0BBE6C8D" w14:textId="489AA9DA" w:rsidR="003A4D85" w:rsidRPr="00D8158C" w:rsidRDefault="00D8158C">
          <w:pPr>
            <w:pStyle w:val="TM3"/>
            <w:rPr>
              <w:rFonts w:asciiTheme="minorHAnsi" w:eastAsiaTheme="minorEastAsia" w:hAnsiTheme="minorHAnsi" w:cstheme="minorBidi"/>
              <w:i w:val="0"/>
              <w:iCs w:val="0"/>
              <w:kern w:val="2"/>
              <w:sz w:val="22"/>
              <w14:ligatures w14:val="standardContextual"/>
            </w:rPr>
          </w:pPr>
          <w:hyperlink w:anchor="_Toc137459207" w:history="1">
            <w:r w:rsidR="003A4D85" w:rsidRPr="00D8158C">
              <w:rPr>
                <w:rStyle w:val="Lienhypertexte"/>
              </w:rPr>
              <w:t>7.3.1</w:t>
            </w:r>
            <w:r w:rsidR="003A4D85" w:rsidRPr="00D8158C">
              <w:rPr>
                <w:rFonts w:asciiTheme="minorHAnsi" w:eastAsiaTheme="minorEastAsia" w:hAnsiTheme="minorHAnsi" w:cstheme="minorBidi"/>
                <w:i w:val="0"/>
                <w:iCs w:val="0"/>
                <w:kern w:val="2"/>
                <w:sz w:val="22"/>
                <w14:ligatures w14:val="standardContextual"/>
              </w:rPr>
              <w:tab/>
            </w:r>
            <w:r w:rsidR="003A4D85" w:rsidRPr="00D8158C">
              <w:rPr>
                <w:rStyle w:val="Lienhypertexte"/>
              </w:rPr>
              <w:t>Intégration d’un sous-système SBC</w:t>
            </w:r>
            <w:r w:rsidR="003A4D85" w:rsidRPr="00D8158C">
              <w:rPr>
                <w:webHidden/>
              </w:rPr>
              <w:tab/>
            </w:r>
            <w:r w:rsidR="003A4D85" w:rsidRPr="00D8158C">
              <w:rPr>
                <w:webHidden/>
              </w:rPr>
              <w:fldChar w:fldCharType="begin"/>
            </w:r>
            <w:r w:rsidR="003A4D85" w:rsidRPr="00D8158C">
              <w:rPr>
                <w:webHidden/>
              </w:rPr>
              <w:instrText xml:space="preserve"> PAGEREF _Toc137459207 \h </w:instrText>
            </w:r>
            <w:r w:rsidR="003A4D85" w:rsidRPr="00D8158C">
              <w:rPr>
                <w:webHidden/>
              </w:rPr>
            </w:r>
            <w:r w:rsidR="003A4D85" w:rsidRPr="00D8158C">
              <w:rPr>
                <w:webHidden/>
              </w:rPr>
              <w:fldChar w:fldCharType="separate"/>
            </w:r>
            <w:r w:rsidR="003A4D85" w:rsidRPr="00D8158C">
              <w:rPr>
                <w:webHidden/>
              </w:rPr>
              <w:t>26</w:t>
            </w:r>
            <w:r w:rsidR="003A4D85" w:rsidRPr="00D8158C">
              <w:rPr>
                <w:webHidden/>
              </w:rPr>
              <w:fldChar w:fldCharType="end"/>
            </w:r>
          </w:hyperlink>
        </w:p>
        <w:p w14:paraId="23572010" w14:textId="5C4671DF" w:rsidR="003A4D85" w:rsidRPr="00D8158C" w:rsidRDefault="00D8158C">
          <w:pPr>
            <w:pStyle w:val="TM3"/>
            <w:rPr>
              <w:rFonts w:asciiTheme="minorHAnsi" w:eastAsiaTheme="minorEastAsia" w:hAnsiTheme="minorHAnsi" w:cstheme="minorBidi"/>
              <w:i w:val="0"/>
              <w:iCs w:val="0"/>
              <w:kern w:val="2"/>
              <w:sz w:val="22"/>
              <w14:ligatures w14:val="standardContextual"/>
            </w:rPr>
          </w:pPr>
          <w:hyperlink w:anchor="_Toc137459208" w:history="1">
            <w:r w:rsidR="003A4D85" w:rsidRPr="00D8158C">
              <w:rPr>
                <w:rStyle w:val="Lienhypertexte"/>
              </w:rPr>
              <w:t>7.3.2</w:t>
            </w:r>
            <w:r w:rsidR="003A4D85" w:rsidRPr="00D8158C">
              <w:rPr>
                <w:rFonts w:asciiTheme="minorHAnsi" w:eastAsiaTheme="minorEastAsia" w:hAnsiTheme="minorHAnsi" w:cstheme="minorBidi"/>
                <w:i w:val="0"/>
                <w:iCs w:val="0"/>
                <w:kern w:val="2"/>
                <w:sz w:val="22"/>
                <w14:ligatures w14:val="standardContextual"/>
              </w:rPr>
              <w:tab/>
            </w:r>
            <w:r w:rsidR="003A4D85" w:rsidRPr="00D8158C">
              <w:rPr>
                <w:rStyle w:val="Lienhypertexte"/>
              </w:rPr>
              <w:t>Appel API Web Service</w:t>
            </w:r>
            <w:r w:rsidR="003A4D85" w:rsidRPr="00D8158C">
              <w:rPr>
                <w:webHidden/>
              </w:rPr>
              <w:tab/>
            </w:r>
            <w:r w:rsidR="003A4D85" w:rsidRPr="00D8158C">
              <w:rPr>
                <w:webHidden/>
              </w:rPr>
              <w:fldChar w:fldCharType="begin"/>
            </w:r>
            <w:r w:rsidR="003A4D85" w:rsidRPr="00D8158C">
              <w:rPr>
                <w:webHidden/>
              </w:rPr>
              <w:instrText xml:space="preserve"> PAGEREF _Toc137459208 \h </w:instrText>
            </w:r>
            <w:r w:rsidR="003A4D85" w:rsidRPr="00D8158C">
              <w:rPr>
                <w:webHidden/>
              </w:rPr>
            </w:r>
            <w:r w:rsidR="003A4D85" w:rsidRPr="00D8158C">
              <w:rPr>
                <w:webHidden/>
              </w:rPr>
              <w:fldChar w:fldCharType="separate"/>
            </w:r>
            <w:r w:rsidR="003A4D85" w:rsidRPr="00D8158C">
              <w:rPr>
                <w:webHidden/>
              </w:rPr>
              <w:t>26</w:t>
            </w:r>
            <w:r w:rsidR="003A4D85" w:rsidRPr="00D8158C">
              <w:rPr>
                <w:webHidden/>
              </w:rPr>
              <w:fldChar w:fldCharType="end"/>
            </w:r>
          </w:hyperlink>
        </w:p>
        <w:p w14:paraId="6075BA30" w14:textId="551ED86A" w:rsidR="003A4D85" w:rsidRPr="00D8158C" w:rsidRDefault="00D8158C">
          <w:pPr>
            <w:pStyle w:val="TM3"/>
            <w:rPr>
              <w:rFonts w:asciiTheme="minorHAnsi" w:eastAsiaTheme="minorEastAsia" w:hAnsiTheme="minorHAnsi" w:cstheme="minorBidi"/>
              <w:i w:val="0"/>
              <w:iCs w:val="0"/>
              <w:kern w:val="2"/>
              <w:sz w:val="22"/>
              <w14:ligatures w14:val="standardContextual"/>
            </w:rPr>
          </w:pPr>
          <w:hyperlink w:anchor="_Toc137459209" w:history="1">
            <w:r w:rsidR="003A4D85" w:rsidRPr="00D8158C">
              <w:rPr>
                <w:rStyle w:val="Lienhypertexte"/>
              </w:rPr>
              <w:t>7.3.3</w:t>
            </w:r>
            <w:r w:rsidR="003A4D85" w:rsidRPr="00D8158C">
              <w:rPr>
                <w:rFonts w:asciiTheme="minorHAnsi" w:eastAsiaTheme="minorEastAsia" w:hAnsiTheme="minorHAnsi" w:cstheme="minorBidi"/>
                <w:i w:val="0"/>
                <w:iCs w:val="0"/>
                <w:kern w:val="2"/>
                <w:sz w:val="22"/>
                <w14:ligatures w14:val="standardContextual"/>
              </w:rPr>
              <w:tab/>
            </w:r>
            <w:r w:rsidR="003A4D85" w:rsidRPr="00D8158C">
              <w:rPr>
                <w:rStyle w:val="Lienhypertexte"/>
              </w:rPr>
              <w:t>Échange de fichiers</w:t>
            </w:r>
            <w:r w:rsidR="003A4D85" w:rsidRPr="00D8158C">
              <w:rPr>
                <w:webHidden/>
              </w:rPr>
              <w:tab/>
            </w:r>
            <w:r w:rsidR="003A4D85" w:rsidRPr="00D8158C">
              <w:rPr>
                <w:webHidden/>
              </w:rPr>
              <w:fldChar w:fldCharType="begin"/>
            </w:r>
            <w:r w:rsidR="003A4D85" w:rsidRPr="00D8158C">
              <w:rPr>
                <w:webHidden/>
              </w:rPr>
              <w:instrText xml:space="preserve"> PAGEREF _Toc137459209 \h </w:instrText>
            </w:r>
            <w:r w:rsidR="003A4D85" w:rsidRPr="00D8158C">
              <w:rPr>
                <w:webHidden/>
              </w:rPr>
            </w:r>
            <w:r w:rsidR="003A4D85" w:rsidRPr="00D8158C">
              <w:rPr>
                <w:webHidden/>
              </w:rPr>
              <w:fldChar w:fldCharType="separate"/>
            </w:r>
            <w:r w:rsidR="003A4D85" w:rsidRPr="00D8158C">
              <w:rPr>
                <w:webHidden/>
              </w:rPr>
              <w:t>26</w:t>
            </w:r>
            <w:r w:rsidR="003A4D85" w:rsidRPr="00D8158C">
              <w:rPr>
                <w:webHidden/>
              </w:rPr>
              <w:fldChar w:fldCharType="end"/>
            </w:r>
          </w:hyperlink>
        </w:p>
        <w:p w14:paraId="1F749C01" w14:textId="487ADCE5" w:rsidR="003A4D85" w:rsidRPr="00D8158C" w:rsidRDefault="00D8158C">
          <w:pPr>
            <w:pStyle w:val="TM3"/>
            <w:rPr>
              <w:rFonts w:asciiTheme="minorHAnsi" w:eastAsiaTheme="minorEastAsia" w:hAnsiTheme="minorHAnsi" w:cstheme="minorBidi"/>
              <w:i w:val="0"/>
              <w:iCs w:val="0"/>
              <w:kern w:val="2"/>
              <w:sz w:val="22"/>
              <w14:ligatures w14:val="standardContextual"/>
            </w:rPr>
          </w:pPr>
          <w:hyperlink w:anchor="_Toc137459210" w:history="1">
            <w:r w:rsidR="003A4D85" w:rsidRPr="00D8158C">
              <w:rPr>
                <w:rStyle w:val="Lienhypertexte"/>
              </w:rPr>
              <w:t>7.3.4</w:t>
            </w:r>
            <w:r w:rsidR="003A4D85" w:rsidRPr="00D8158C">
              <w:rPr>
                <w:rFonts w:asciiTheme="minorHAnsi" w:eastAsiaTheme="minorEastAsia" w:hAnsiTheme="minorHAnsi" w:cstheme="minorBidi"/>
                <w:i w:val="0"/>
                <w:iCs w:val="0"/>
                <w:kern w:val="2"/>
                <w:sz w:val="22"/>
                <w14:ligatures w14:val="standardContextual"/>
              </w:rPr>
              <w:tab/>
            </w:r>
            <w:r w:rsidR="003A4D85" w:rsidRPr="00D8158C">
              <w:rPr>
                <w:rStyle w:val="Lienhypertexte"/>
              </w:rPr>
              <w:t>Hors domaines</w:t>
            </w:r>
            <w:r w:rsidR="003A4D85" w:rsidRPr="00D8158C">
              <w:rPr>
                <w:webHidden/>
              </w:rPr>
              <w:tab/>
            </w:r>
            <w:r w:rsidR="003A4D85" w:rsidRPr="00D8158C">
              <w:rPr>
                <w:webHidden/>
              </w:rPr>
              <w:fldChar w:fldCharType="begin"/>
            </w:r>
            <w:r w:rsidR="003A4D85" w:rsidRPr="00D8158C">
              <w:rPr>
                <w:webHidden/>
              </w:rPr>
              <w:instrText xml:space="preserve"> PAGEREF _Toc137459210 \h </w:instrText>
            </w:r>
            <w:r w:rsidR="003A4D85" w:rsidRPr="00D8158C">
              <w:rPr>
                <w:webHidden/>
              </w:rPr>
            </w:r>
            <w:r w:rsidR="003A4D85" w:rsidRPr="00D8158C">
              <w:rPr>
                <w:webHidden/>
              </w:rPr>
              <w:fldChar w:fldCharType="separate"/>
            </w:r>
            <w:r w:rsidR="003A4D85" w:rsidRPr="00D8158C">
              <w:rPr>
                <w:webHidden/>
              </w:rPr>
              <w:t>26</w:t>
            </w:r>
            <w:r w:rsidR="003A4D85" w:rsidRPr="00D8158C">
              <w:rPr>
                <w:webHidden/>
              </w:rPr>
              <w:fldChar w:fldCharType="end"/>
            </w:r>
          </w:hyperlink>
        </w:p>
        <w:p w14:paraId="5791A0AA" w14:textId="0B30C69B" w:rsidR="003A4D85" w:rsidRPr="00D8158C" w:rsidRDefault="00D8158C">
          <w:pPr>
            <w:pStyle w:val="TM3"/>
            <w:rPr>
              <w:rFonts w:asciiTheme="minorHAnsi" w:eastAsiaTheme="minorEastAsia" w:hAnsiTheme="minorHAnsi" w:cstheme="minorBidi"/>
              <w:i w:val="0"/>
              <w:iCs w:val="0"/>
              <w:kern w:val="2"/>
              <w:sz w:val="22"/>
              <w14:ligatures w14:val="standardContextual"/>
            </w:rPr>
          </w:pPr>
          <w:hyperlink w:anchor="_Toc137459211" w:history="1">
            <w:r w:rsidR="003A4D85" w:rsidRPr="00D8158C">
              <w:rPr>
                <w:rStyle w:val="Lienhypertexte"/>
              </w:rPr>
              <w:t>7.3.5</w:t>
            </w:r>
            <w:r w:rsidR="003A4D85" w:rsidRPr="00D8158C">
              <w:rPr>
                <w:rFonts w:asciiTheme="minorHAnsi" w:eastAsiaTheme="minorEastAsia" w:hAnsiTheme="minorHAnsi" w:cstheme="minorBidi"/>
                <w:i w:val="0"/>
                <w:iCs w:val="0"/>
                <w:kern w:val="2"/>
                <w:sz w:val="22"/>
                <w14:ligatures w14:val="standardContextual"/>
              </w:rPr>
              <w:tab/>
            </w:r>
            <w:r w:rsidR="003A4D85" w:rsidRPr="00D8158C">
              <w:rPr>
                <w:rStyle w:val="Lienhypertexte"/>
              </w:rPr>
              <w:t>Domaine global de sécurité de l’information</w:t>
            </w:r>
            <w:r w:rsidR="003A4D85" w:rsidRPr="00D8158C">
              <w:rPr>
                <w:webHidden/>
              </w:rPr>
              <w:tab/>
            </w:r>
            <w:r w:rsidR="003A4D85" w:rsidRPr="00D8158C">
              <w:rPr>
                <w:webHidden/>
              </w:rPr>
              <w:fldChar w:fldCharType="begin"/>
            </w:r>
            <w:r w:rsidR="003A4D85" w:rsidRPr="00D8158C">
              <w:rPr>
                <w:webHidden/>
              </w:rPr>
              <w:instrText xml:space="preserve"> PAGEREF _Toc137459211 \h </w:instrText>
            </w:r>
            <w:r w:rsidR="003A4D85" w:rsidRPr="00D8158C">
              <w:rPr>
                <w:webHidden/>
              </w:rPr>
            </w:r>
            <w:r w:rsidR="003A4D85" w:rsidRPr="00D8158C">
              <w:rPr>
                <w:webHidden/>
              </w:rPr>
              <w:fldChar w:fldCharType="separate"/>
            </w:r>
            <w:r w:rsidR="003A4D85" w:rsidRPr="00D8158C">
              <w:rPr>
                <w:webHidden/>
              </w:rPr>
              <w:t>26</w:t>
            </w:r>
            <w:r w:rsidR="003A4D85" w:rsidRPr="00D8158C">
              <w:rPr>
                <w:webHidden/>
              </w:rPr>
              <w:fldChar w:fldCharType="end"/>
            </w:r>
          </w:hyperlink>
        </w:p>
        <w:p w14:paraId="08CD6C7B" w14:textId="6A7A03D5"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212" w:history="1">
            <w:r w:rsidR="003A4D85" w:rsidRPr="00D8158C">
              <w:rPr>
                <w:rStyle w:val="Lienhypertexte"/>
                <w:noProof/>
              </w:rPr>
              <w:t>7.4</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Contrôles simultanés en cas de suspicion de fraude</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_Toc137459212 \h </w:instrText>
            </w:r>
            <w:r w:rsidR="003A4D85" w:rsidRPr="00D8158C">
              <w:rPr>
                <w:noProof/>
                <w:webHidden/>
              </w:rPr>
            </w:r>
            <w:r w:rsidR="003A4D85" w:rsidRPr="00D8158C">
              <w:rPr>
                <w:noProof/>
                <w:webHidden/>
              </w:rPr>
              <w:fldChar w:fldCharType="separate"/>
            </w:r>
            <w:r w:rsidR="003A4D85" w:rsidRPr="00D8158C">
              <w:rPr>
                <w:noProof/>
                <w:webHidden/>
              </w:rPr>
              <w:t>27</w:t>
            </w:r>
            <w:r w:rsidR="003A4D85" w:rsidRPr="00D8158C">
              <w:rPr>
                <w:noProof/>
                <w:webHidden/>
              </w:rPr>
              <w:fldChar w:fldCharType="end"/>
            </w:r>
          </w:hyperlink>
        </w:p>
        <w:p w14:paraId="4BC7728A" w14:textId="06DB3583"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213" w:history="1">
            <w:r w:rsidR="003A4D85" w:rsidRPr="00D8158C">
              <w:rPr>
                <w:rStyle w:val="Lienhypertexte"/>
                <w:noProof/>
              </w:rPr>
              <w:t>7.5</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Financements des activités de sécurité billettique</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_Toc137459213 \h </w:instrText>
            </w:r>
            <w:r w:rsidR="003A4D85" w:rsidRPr="00D8158C">
              <w:rPr>
                <w:noProof/>
                <w:webHidden/>
              </w:rPr>
            </w:r>
            <w:r w:rsidR="003A4D85" w:rsidRPr="00D8158C">
              <w:rPr>
                <w:noProof/>
                <w:webHidden/>
              </w:rPr>
              <w:fldChar w:fldCharType="separate"/>
            </w:r>
            <w:r w:rsidR="003A4D85" w:rsidRPr="00D8158C">
              <w:rPr>
                <w:noProof/>
                <w:webHidden/>
              </w:rPr>
              <w:t>27</w:t>
            </w:r>
            <w:r w:rsidR="003A4D85" w:rsidRPr="00D8158C">
              <w:rPr>
                <w:noProof/>
                <w:webHidden/>
              </w:rPr>
              <w:fldChar w:fldCharType="end"/>
            </w:r>
          </w:hyperlink>
        </w:p>
        <w:p w14:paraId="3D81F964" w14:textId="75EB4B75"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214" w:history="1">
            <w:r w:rsidR="003A4D85" w:rsidRPr="00D8158C">
              <w:rPr>
                <w:rStyle w:val="Lienhypertexte"/>
                <w:rFonts w:eastAsia="Times New Roman"/>
                <w:noProof/>
              </w:rPr>
              <w:t>7.6</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Confidentialité́ et protection des données relatives à la sécurité́ billettique</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_Toc137459214 \h </w:instrText>
            </w:r>
            <w:r w:rsidR="003A4D85" w:rsidRPr="00D8158C">
              <w:rPr>
                <w:noProof/>
                <w:webHidden/>
              </w:rPr>
            </w:r>
            <w:r w:rsidR="003A4D85" w:rsidRPr="00D8158C">
              <w:rPr>
                <w:noProof/>
                <w:webHidden/>
              </w:rPr>
              <w:fldChar w:fldCharType="separate"/>
            </w:r>
            <w:r w:rsidR="003A4D85" w:rsidRPr="00D8158C">
              <w:rPr>
                <w:noProof/>
                <w:webHidden/>
              </w:rPr>
              <w:t>27</w:t>
            </w:r>
            <w:r w:rsidR="003A4D85" w:rsidRPr="00D8158C">
              <w:rPr>
                <w:noProof/>
                <w:webHidden/>
              </w:rPr>
              <w:fldChar w:fldCharType="end"/>
            </w:r>
          </w:hyperlink>
        </w:p>
        <w:p w14:paraId="3E494253" w14:textId="3F28CCF9" w:rsidR="003A4D85" w:rsidRPr="00D8158C" w:rsidRDefault="00D8158C" w:rsidP="003A4D85">
          <w:pPr>
            <w:pStyle w:val="TM1"/>
            <w:rPr>
              <w:rFonts w:asciiTheme="minorHAnsi" w:eastAsiaTheme="minorEastAsia" w:hAnsiTheme="minorHAnsi" w:cstheme="minorBidi"/>
              <w:noProof/>
              <w:kern w:val="2"/>
              <w:sz w:val="22"/>
              <w:szCs w:val="22"/>
              <w14:ligatures w14:val="standardContextual"/>
            </w:rPr>
          </w:pPr>
          <w:hyperlink w:anchor="_Toc137459215" w:history="1">
            <w:r w:rsidR="003A4D85" w:rsidRPr="00D8158C">
              <w:rPr>
                <w:rStyle w:val="Lienhypertexte"/>
                <w:noProof/>
              </w:rPr>
              <w:t>8</w:t>
            </w:r>
            <w:r w:rsidR="003A4D85" w:rsidRPr="00D8158C">
              <w:rPr>
                <w:rFonts w:asciiTheme="minorHAnsi" w:eastAsiaTheme="minorEastAsia" w:hAnsiTheme="minorHAnsi" w:cstheme="minorBidi"/>
                <w:noProof/>
                <w:kern w:val="2"/>
                <w:sz w:val="22"/>
                <w:szCs w:val="22"/>
                <w14:ligatures w14:val="standardContextual"/>
              </w:rPr>
              <w:tab/>
            </w:r>
            <w:r w:rsidR="003A4D85" w:rsidRPr="00D8158C">
              <w:rPr>
                <w:rStyle w:val="Lienhypertexte"/>
                <w:noProof/>
              </w:rPr>
              <w:t>Communication</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_Toc137459215 \h </w:instrText>
            </w:r>
            <w:r w:rsidR="003A4D85" w:rsidRPr="00D8158C">
              <w:rPr>
                <w:noProof/>
                <w:webHidden/>
              </w:rPr>
            </w:r>
            <w:r w:rsidR="003A4D85" w:rsidRPr="00D8158C">
              <w:rPr>
                <w:noProof/>
                <w:webHidden/>
              </w:rPr>
              <w:fldChar w:fldCharType="separate"/>
            </w:r>
            <w:r w:rsidR="003A4D85" w:rsidRPr="00D8158C">
              <w:rPr>
                <w:noProof/>
                <w:webHidden/>
              </w:rPr>
              <w:t>29</w:t>
            </w:r>
            <w:r w:rsidR="003A4D85" w:rsidRPr="00D8158C">
              <w:rPr>
                <w:noProof/>
                <w:webHidden/>
              </w:rPr>
              <w:fldChar w:fldCharType="end"/>
            </w:r>
          </w:hyperlink>
        </w:p>
        <w:p w14:paraId="1B82518E" w14:textId="36F51022"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216" w:history="1">
            <w:r w:rsidR="003A4D85" w:rsidRPr="00D8158C">
              <w:rPr>
                <w:rStyle w:val="Lienhypertexte"/>
                <w:noProof/>
              </w:rPr>
              <w:t>8.1</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Généralités</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_Toc137459216 \h </w:instrText>
            </w:r>
            <w:r w:rsidR="003A4D85" w:rsidRPr="00D8158C">
              <w:rPr>
                <w:noProof/>
                <w:webHidden/>
              </w:rPr>
            </w:r>
            <w:r w:rsidR="003A4D85" w:rsidRPr="00D8158C">
              <w:rPr>
                <w:noProof/>
                <w:webHidden/>
              </w:rPr>
              <w:fldChar w:fldCharType="separate"/>
            </w:r>
            <w:r w:rsidR="003A4D85" w:rsidRPr="00D8158C">
              <w:rPr>
                <w:noProof/>
                <w:webHidden/>
              </w:rPr>
              <w:t>29</w:t>
            </w:r>
            <w:r w:rsidR="003A4D85" w:rsidRPr="00D8158C">
              <w:rPr>
                <w:noProof/>
                <w:webHidden/>
              </w:rPr>
              <w:fldChar w:fldCharType="end"/>
            </w:r>
          </w:hyperlink>
        </w:p>
        <w:p w14:paraId="717F8189" w14:textId="0CC7B156"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217" w:history="1">
            <w:r w:rsidR="003A4D85" w:rsidRPr="00D8158C">
              <w:rPr>
                <w:rStyle w:val="Lienhypertexte"/>
                <w:noProof/>
              </w:rPr>
              <w:t>8.2</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Respect de l’image des Parties</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_Toc137459217 \h </w:instrText>
            </w:r>
            <w:r w:rsidR="003A4D85" w:rsidRPr="00D8158C">
              <w:rPr>
                <w:noProof/>
                <w:webHidden/>
              </w:rPr>
            </w:r>
            <w:r w:rsidR="003A4D85" w:rsidRPr="00D8158C">
              <w:rPr>
                <w:noProof/>
                <w:webHidden/>
              </w:rPr>
              <w:fldChar w:fldCharType="separate"/>
            </w:r>
            <w:r w:rsidR="003A4D85" w:rsidRPr="00D8158C">
              <w:rPr>
                <w:noProof/>
                <w:webHidden/>
              </w:rPr>
              <w:t>29</w:t>
            </w:r>
            <w:r w:rsidR="003A4D85" w:rsidRPr="00D8158C">
              <w:rPr>
                <w:noProof/>
                <w:webHidden/>
              </w:rPr>
              <w:fldChar w:fldCharType="end"/>
            </w:r>
          </w:hyperlink>
        </w:p>
        <w:p w14:paraId="43995383" w14:textId="57215DBB"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218" w:history="1">
            <w:r w:rsidR="003A4D85" w:rsidRPr="00D8158C">
              <w:rPr>
                <w:rStyle w:val="Lienhypertexte"/>
                <w:noProof/>
              </w:rPr>
              <w:t>8.3</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Règles encadrant les communications du SNM relatives à la brique d’achat d’Île-de-France Mobilités</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_Toc137459218 \h </w:instrText>
            </w:r>
            <w:r w:rsidR="003A4D85" w:rsidRPr="00D8158C">
              <w:rPr>
                <w:noProof/>
                <w:webHidden/>
              </w:rPr>
            </w:r>
            <w:r w:rsidR="003A4D85" w:rsidRPr="00D8158C">
              <w:rPr>
                <w:noProof/>
                <w:webHidden/>
              </w:rPr>
              <w:fldChar w:fldCharType="separate"/>
            </w:r>
            <w:r w:rsidR="003A4D85" w:rsidRPr="00D8158C">
              <w:rPr>
                <w:noProof/>
                <w:webHidden/>
              </w:rPr>
              <w:t>30</w:t>
            </w:r>
            <w:r w:rsidR="003A4D85" w:rsidRPr="00D8158C">
              <w:rPr>
                <w:noProof/>
                <w:webHidden/>
              </w:rPr>
              <w:fldChar w:fldCharType="end"/>
            </w:r>
          </w:hyperlink>
        </w:p>
        <w:p w14:paraId="6C25B469" w14:textId="17B9CC40" w:rsidR="003A4D85" w:rsidRPr="00D8158C" w:rsidRDefault="00D8158C">
          <w:pPr>
            <w:pStyle w:val="TM3"/>
            <w:rPr>
              <w:rFonts w:asciiTheme="minorHAnsi" w:eastAsiaTheme="minorEastAsia" w:hAnsiTheme="minorHAnsi" w:cstheme="minorBidi"/>
              <w:i w:val="0"/>
              <w:iCs w:val="0"/>
              <w:kern w:val="2"/>
              <w:sz w:val="22"/>
              <w14:ligatures w14:val="standardContextual"/>
            </w:rPr>
          </w:pPr>
          <w:hyperlink w:anchor="_Toc137459219" w:history="1">
            <w:r w:rsidR="003A4D85" w:rsidRPr="00D8158C">
              <w:rPr>
                <w:rStyle w:val="Lienhypertexte"/>
              </w:rPr>
              <w:t>8.3.1</w:t>
            </w:r>
            <w:r w:rsidR="003A4D85" w:rsidRPr="00D8158C">
              <w:rPr>
                <w:rFonts w:asciiTheme="minorHAnsi" w:eastAsiaTheme="minorEastAsia" w:hAnsiTheme="minorHAnsi" w:cstheme="minorBidi"/>
                <w:i w:val="0"/>
                <w:iCs w:val="0"/>
                <w:kern w:val="2"/>
                <w:sz w:val="22"/>
                <w14:ligatures w14:val="standardContextual"/>
              </w:rPr>
              <w:tab/>
            </w:r>
            <w:r w:rsidR="003A4D85" w:rsidRPr="00D8158C">
              <w:rPr>
                <w:rStyle w:val="Lienhypertexte"/>
              </w:rPr>
              <w:t>Modalités de partage des projets de communications du SNM relatives à la brique d’achat d’Île-de-France Mobilités</w:t>
            </w:r>
            <w:r w:rsidR="003A4D85" w:rsidRPr="00D8158C">
              <w:rPr>
                <w:webHidden/>
              </w:rPr>
              <w:tab/>
            </w:r>
            <w:r w:rsidR="003A4D85" w:rsidRPr="00D8158C">
              <w:rPr>
                <w:webHidden/>
              </w:rPr>
              <w:fldChar w:fldCharType="begin"/>
            </w:r>
            <w:r w:rsidR="003A4D85" w:rsidRPr="00D8158C">
              <w:rPr>
                <w:webHidden/>
              </w:rPr>
              <w:instrText xml:space="preserve"> PAGEREF _Toc137459219 \h </w:instrText>
            </w:r>
            <w:r w:rsidR="003A4D85" w:rsidRPr="00D8158C">
              <w:rPr>
                <w:webHidden/>
              </w:rPr>
            </w:r>
            <w:r w:rsidR="003A4D85" w:rsidRPr="00D8158C">
              <w:rPr>
                <w:webHidden/>
              </w:rPr>
              <w:fldChar w:fldCharType="separate"/>
            </w:r>
            <w:r w:rsidR="003A4D85" w:rsidRPr="00D8158C">
              <w:rPr>
                <w:webHidden/>
              </w:rPr>
              <w:t>30</w:t>
            </w:r>
            <w:r w:rsidR="003A4D85" w:rsidRPr="00D8158C">
              <w:rPr>
                <w:webHidden/>
              </w:rPr>
              <w:fldChar w:fldCharType="end"/>
            </w:r>
          </w:hyperlink>
        </w:p>
        <w:p w14:paraId="7D870897" w14:textId="62E5D14D" w:rsidR="003A4D85" w:rsidRPr="00D8158C" w:rsidRDefault="00D8158C">
          <w:pPr>
            <w:pStyle w:val="TM3"/>
            <w:rPr>
              <w:rFonts w:asciiTheme="minorHAnsi" w:eastAsiaTheme="minorEastAsia" w:hAnsiTheme="minorHAnsi" w:cstheme="minorBidi"/>
              <w:i w:val="0"/>
              <w:iCs w:val="0"/>
              <w:kern w:val="2"/>
              <w:sz w:val="22"/>
              <w14:ligatures w14:val="standardContextual"/>
            </w:rPr>
          </w:pPr>
          <w:hyperlink w:anchor="_Toc137459220" w:history="1">
            <w:r w:rsidR="003A4D85" w:rsidRPr="00D8158C">
              <w:rPr>
                <w:rStyle w:val="Lienhypertexte"/>
              </w:rPr>
              <w:t>8.3.2</w:t>
            </w:r>
            <w:r w:rsidR="003A4D85" w:rsidRPr="00D8158C">
              <w:rPr>
                <w:rFonts w:asciiTheme="minorHAnsi" w:eastAsiaTheme="minorEastAsia" w:hAnsiTheme="minorHAnsi" w:cstheme="minorBidi"/>
                <w:i w:val="0"/>
                <w:iCs w:val="0"/>
                <w:kern w:val="2"/>
                <w:sz w:val="22"/>
                <w14:ligatures w14:val="standardContextual"/>
              </w:rPr>
              <w:tab/>
            </w:r>
            <w:r w:rsidR="003A4D85" w:rsidRPr="00D8158C">
              <w:rPr>
                <w:rStyle w:val="Lienhypertexte"/>
              </w:rPr>
              <w:t>Exigences sur le contenu des projets de communications du SNM relatives à la brique d’achat d’Île-de-France Mobilités</w:t>
            </w:r>
            <w:r w:rsidR="003A4D85" w:rsidRPr="00D8158C">
              <w:rPr>
                <w:webHidden/>
              </w:rPr>
              <w:tab/>
            </w:r>
            <w:r w:rsidR="003A4D85" w:rsidRPr="00D8158C">
              <w:rPr>
                <w:webHidden/>
              </w:rPr>
              <w:fldChar w:fldCharType="begin"/>
            </w:r>
            <w:r w:rsidR="003A4D85" w:rsidRPr="00D8158C">
              <w:rPr>
                <w:webHidden/>
              </w:rPr>
              <w:instrText xml:space="preserve"> PAGEREF _Toc137459220 \h </w:instrText>
            </w:r>
            <w:r w:rsidR="003A4D85" w:rsidRPr="00D8158C">
              <w:rPr>
                <w:webHidden/>
              </w:rPr>
            </w:r>
            <w:r w:rsidR="003A4D85" w:rsidRPr="00D8158C">
              <w:rPr>
                <w:webHidden/>
              </w:rPr>
              <w:fldChar w:fldCharType="separate"/>
            </w:r>
            <w:r w:rsidR="003A4D85" w:rsidRPr="00D8158C">
              <w:rPr>
                <w:webHidden/>
              </w:rPr>
              <w:t>30</w:t>
            </w:r>
            <w:r w:rsidR="003A4D85" w:rsidRPr="00D8158C">
              <w:rPr>
                <w:webHidden/>
              </w:rPr>
              <w:fldChar w:fldCharType="end"/>
            </w:r>
          </w:hyperlink>
        </w:p>
        <w:p w14:paraId="40619126" w14:textId="609A8F04" w:rsidR="003A4D85" w:rsidRPr="00D8158C" w:rsidRDefault="00D8158C">
          <w:pPr>
            <w:pStyle w:val="TM3"/>
            <w:rPr>
              <w:rFonts w:asciiTheme="minorHAnsi" w:eastAsiaTheme="minorEastAsia" w:hAnsiTheme="minorHAnsi" w:cstheme="minorBidi"/>
              <w:i w:val="0"/>
              <w:iCs w:val="0"/>
              <w:kern w:val="2"/>
              <w:sz w:val="22"/>
              <w14:ligatures w14:val="standardContextual"/>
            </w:rPr>
          </w:pPr>
          <w:hyperlink w:anchor="_Toc137459221" w:history="1">
            <w:r w:rsidR="003A4D85" w:rsidRPr="00D8158C">
              <w:rPr>
                <w:rStyle w:val="Lienhypertexte"/>
              </w:rPr>
              <w:t>8.3.3</w:t>
            </w:r>
            <w:r w:rsidR="003A4D85" w:rsidRPr="00D8158C">
              <w:rPr>
                <w:rFonts w:asciiTheme="minorHAnsi" w:eastAsiaTheme="minorEastAsia" w:hAnsiTheme="minorHAnsi" w:cstheme="minorBidi"/>
                <w:i w:val="0"/>
                <w:iCs w:val="0"/>
                <w:kern w:val="2"/>
                <w:sz w:val="22"/>
                <w14:ligatures w14:val="standardContextual"/>
              </w:rPr>
              <w:tab/>
            </w:r>
            <w:r w:rsidR="003A4D85" w:rsidRPr="00D8158C">
              <w:rPr>
                <w:rStyle w:val="Lienhypertexte"/>
              </w:rPr>
              <w:t>Exigences sur le contenu des projets de communications du SNM relatives aux produits Île-de-France Mobilités</w:t>
            </w:r>
            <w:r w:rsidR="003A4D85" w:rsidRPr="00D8158C">
              <w:rPr>
                <w:webHidden/>
              </w:rPr>
              <w:tab/>
            </w:r>
            <w:r w:rsidR="003A4D85" w:rsidRPr="00D8158C">
              <w:rPr>
                <w:webHidden/>
              </w:rPr>
              <w:fldChar w:fldCharType="begin"/>
            </w:r>
            <w:r w:rsidR="003A4D85" w:rsidRPr="00D8158C">
              <w:rPr>
                <w:webHidden/>
              </w:rPr>
              <w:instrText xml:space="preserve"> PAGEREF _Toc137459221 \h </w:instrText>
            </w:r>
            <w:r w:rsidR="003A4D85" w:rsidRPr="00D8158C">
              <w:rPr>
                <w:webHidden/>
              </w:rPr>
            </w:r>
            <w:r w:rsidR="003A4D85" w:rsidRPr="00D8158C">
              <w:rPr>
                <w:webHidden/>
              </w:rPr>
              <w:fldChar w:fldCharType="separate"/>
            </w:r>
            <w:r w:rsidR="003A4D85" w:rsidRPr="00D8158C">
              <w:rPr>
                <w:webHidden/>
              </w:rPr>
              <w:t>31</w:t>
            </w:r>
            <w:r w:rsidR="003A4D85" w:rsidRPr="00D8158C">
              <w:rPr>
                <w:webHidden/>
              </w:rPr>
              <w:fldChar w:fldCharType="end"/>
            </w:r>
          </w:hyperlink>
        </w:p>
        <w:p w14:paraId="7A0A483A" w14:textId="2E7419DB"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222" w:history="1">
            <w:r w:rsidR="003A4D85" w:rsidRPr="00D8158C">
              <w:rPr>
                <w:rStyle w:val="Lienhypertexte"/>
                <w:noProof/>
              </w:rPr>
              <w:t>8.4</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Modalités de communication sur la sortie de nouvelles offres ou services Île-de-France Mobilités</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_Toc137459222 \h </w:instrText>
            </w:r>
            <w:r w:rsidR="003A4D85" w:rsidRPr="00D8158C">
              <w:rPr>
                <w:noProof/>
                <w:webHidden/>
              </w:rPr>
            </w:r>
            <w:r w:rsidR="003A4D85" w:rsidRPr="00D8158C">
              <w:rPr>
                <w:noProof/>
                <w:webHidden/>
              </w:rPr>
              <w:fldChar w:fldCharType="separate"/>
            </w:r>
            <w:r w:rsidR="003A4D85" w:rsidRPr="00D8158C">
              <w:rPr>
                <w:noProof/>
                <w:webHidden/>
              </w:rPr>
              <w:t>31</w:t>
            </w:r>
            <w:r w:rsidR="003A4D85" w:rsidRPr="00D8158C">
              <w:rPr>
                <w:noProof/>
                <w:webHidden/>
              </w:rPr>
              <w:fldChar w:fldCharType="end"/>
            </w:r>
          </w:hyperlink>
        </w:p>
        <w:p w14:paraId="7781C8B6" w14:textId="2BBE1F60"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223" w:history="1">
            <w:r w:rsidR="003A4D85" w:rsidRPr="00D8158C">
              <w:rPr>
                <w:rStyle w:val="Lienhypertexte"/>
                <w:noProof/>
              </w:rPr>
              <w:t>8.5</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Gestion des litiges relatifs à la communication</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_Toc137459223 \h </w:instrText>
            </w:r>
            <w:r w:rsidR="003A4D85" w:rsidRPr="00D8158C">
              <w:rPr>
                <w:noProof/>
                <w:webHidden/>
              </w:rPr>
            </w:r>
            <w:r w:rsidR="003A4D85" w:rsidRPr="00D8158C">
              <w:rPr>
                <w:noProof/>
                <w:webHidden/>
              </w:rPr>
              <w:fldChar w:fldCharType="separate"/>
            </w:r>
            <w:r w:rsidR="003A4D85" w:rsidRPr="00D8158C">
              <w:rPr>
                <w:noProof/>
                <w:webHidden/>
              </w:rPr>
              <w:t>32</w:t>
            </w:r>
            <w:r w:rsidR="003A4D85" w:rsidRPr="00D8158C">
              <w:rPr>
                <w:noProof/>
                <w:webHidden/>
              </w:rPr>
              <w:fldChar w:fldCharType="end"/>
            </w:r>
          </w:hyperlink>
        </w:p>
        <w:p w14:paraId="48FDE0D5" w14:textId="5699679D" w:rsidR="003A4D85" w:rsidRPr="00D8158C" w:rsidRDefault="00D8158C" w:rsidP="003A4D85">
          <w:pPr>
            <w:pStyle w:val="TM1"/>
            <w:rPr>
              <w:rFonts w:asciiTheme="minorHAnsi" w:eastAsiaTheme="minorEastAsia" w:hAnsiTheme="minorHAnsi" w:cstheme="minorBidi"/>
              <w:noProof/>
              <w:kern w:val="2"/>
              <w:sz w:val="22"/>
              <w:szCs w:val="22"/>
              <w14:ligatures w14:val="standardContextual"/>
            </w:rPr>
          </w:pPr>
          <w:hyperlink w:anchor="_Toc137459224" w:history="1">
            <w:r w:rsidR="003A4D85" w:rsidRPr="00D8158C">
              <w:rPr>
                <w:rStyle w:val="Lienhypertexte"/>
                <w:noProof/>
              </w:rPr>
              <w:t>9</w:t>
            </w:r>
            <w:r w:rsidR="003A4D85" w:rsidRPr="00D8158C">
              <w:rPr>
                <w:rFonts w:asciiTheme="minorHAnsi" w:eastAsiaTheme="minorEastAsia" w:hAnsiTheme="minorHAnsi" w:cstheme="minorBidi"/>
                <w:noProof/>
                <w:kern w:val="2"/>
                <w:sz w:val="22"/>
                <w:szCs w:val="22"/>
                <w14:ligatures w14:val="standardContextual"/>
              </w:rPr>
              <w:tab/>
            </w:r>
            <w:r w:rsidR="003A4D85" w:rsidRPr="00D8158C">
              <w:rPr>
                <w:rStyle w:val="Lienhypertexte"/>
                <w:noProof/>
              </w:rPr>
              <w:t>Système de gouvernance</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_Toc137459224 \h </w:instrText>
            </w:r>
            <w:r w:rsidR="003A4D85" w:rsidRPr="00D8158C">
              <w:rPr>
                <w:noProof/>
                <w:webHidden/>
              </w:rPr>
            </w:r>
            <w:r w:rsidR="003A4D85" w:rsidRPr="00D8158C">
              <w:rPr>
                <w:noProof/>
                <w:webHidden/>
              </w:rPr>
              <w:fldChar w:fldCharType="separate"/>
            </w:r>
            <w:r w:rsidR="003A4D85" w:rsidRPr="00D8158C">
              <w:rPr>
                <w:noProof/>
                <w:webHidden/>
              </w:rPr>
              <w:t>33</w:t>
            </w:r>
            <w:r w:rsidR="003A4D85" w:rsidRPr="00D8158C">
              <w:rPr>
                <w:noProof/>
                <w:webHidden/>
              </w:rPr>
              <w:fldChar w:fldCharType="end"/>
            </w:r>
          </w:hyperlink>
        </w:p>
        <w:p w14:paraId="4EA728D0" w14:textId="6CFBD004"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225" w:history="1">
            <w:r w:rsidR="003A4D85" w:rsidRPr="00D8158C">
              <w:rPr>
                <w:rStyle w:val="Lienhypertexte"/>
                <w:noProof/>
              </w:rPr>
              <w:t>9.1</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Généralités</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_Toc137459225 \h </w:instrText>
            </w:r>
            <w:r w:rsidR="003A4D85" w:rsidRPr="00D8158C">
              <w:rPr>
                <w:noProof/>
                <w:webHidden/>
              </w:rPr>
            </w:r>
            <w:r w:rsidR="003A4D85" w:rsidRPr="00D8158C">
              <w:rPr>
                <w:noProof/>
                <w:webHidden/>
              </w:rPr>
              <w:fldChar w:fldCharType="separate"/>
            </w:r>
            <w:r w:rsidR="003A4D85" w:rsidRPr="00D8158C">
              <w:rPr>
                <w:noProof/>
                <w:webHidden/>
              </w:rPr>
              <w:t>33</w:t>
            </w:r>
            <w:r w:rsidR="003A4D85" w:rsidRPr="00D8158C">
              <w:rPr>
                <w:noProof/>
                <w:webHidden/>
              </w:rPr>
              <w:fldChar w:fldCharType="end"/>
            </w:r>
          </w:hyperlink>
        </w:p>
        <w:p w14:paraId="7DD5A0CE" w14:textId="113629B5"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226" w:history="1">
            <w:r w:rsidR="003A4D85" w:rsidRPr="00D8158C">
              <w:rPr>
                <w:rStyle w:val="Lienhypertexte"/>
                <w:noProof/>
              </w:rPr>
              <w:t>9.2</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Comitologie et modalités d’organisation</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_Toc137459226 \h </w:instrText>
            </w:r>
            <w:r w:rsidR="003A4D85" w:rsidRPr="00D8158C">
              <w:rPr>
                <w:noProof/>
                <w:webHidden/>
              </w:rPr>
            </w:r>
            <w:r w:rsidR="003A4D85" w:rsidRPr="00D8158C">
              <w:rPr>
                <w:noProof/>
                <w:webHidden/>
              </w:rPr>
              <w:fldChar w:fldCharType="separate"/>
            </w:r>
            <w:r w:rsidR="003A4D85" w:rsidRPr="00D8158C">
              <w:rPr>
                <w:noProof/>
                <w:webHidden/>
              </w:rPr>
              <w:t>33</w:t>
            </w:r>
            <w:r w:rsidR="003A4D85" w:rsidRPr="00D8158C">
              <w:rPr>
                <w:noProof/>
                <w:webHidden/>
              </w:rPr>
              <w:fldChar w:fldCharType="end"/>
            </w:r>
          </w:hyperlink>
        </w:p>
        <w:p w14:paraId="0786F899" w14:textId="1A513D7E" w:rsidR="003A4D85" w:rsidRPr="00D8158C" w:rsidRDefault="00D8158C">
          <w:pPr>
            <w:pStyle w:val="TM3"/>
            <w:rPr>
              <w:rFonts w:asciiTheme="minorHAnsi" w:eastAsiaTheme="minorEastAsia" w:hAnsiTheme="minorHAnsi" w:cstheme="minorBidi"/>
              <w:i w:val="0"/>
              <w:iCs w:val="0"/>
              <w:kern w:val="2"/>
              <w:sz w:val="22"/>
              <w14:ligatures w14:val="standardContextual"/>
            </w:rPr>
          </w:pPr>
          <w:hyperlink w:anchor="_Toc137459227" w:history="1">
            <w:r w:rsidR="003A4D85" w:rsidRPr="00D8158C">
              <w:rPr>
                <w:rStyle w:val="Lienhypertexte"/>
              </w:rPr>
              <w:t>9.2.1</w:t>
            </w:r>
            <w:r w:rsidR="003A4D85" w:rsidRPr="00D8158C">
              <w:rPr>
                <w:rFonts w:asciiTheme="minorHAnsi" w:eastAsiaTheme="minorEastAsia" w:hAnsiTheme="minorHAnsi" w:cstheme="minorBidi"/>
                <w:i w:val="0"/>
                <w:iCs w:val="0"/>
                <w:kern w:val="2"/>
                <w:sz w:val="22"/>
                <w14:ligatures w14:val="standardContextual"/>
              </w:rPr>
              <w:tab/>
            </w:r>
            <w:r w:rsidR="003A4D85" w:rsidRPr="00D8158C">
              <w:rPr>
                <w:rStyle w:val="Lienhypertexte"/>
              </w:rPr>
              <w:t>Comité de Suivi Mensuel de l’Exploitation</w:t>
            </w:r>
            <w:r w:rsidR="003A4D85" w:rsidRPr="00D8158C">
              <w:rPr>
                <w:webHidden/>
              </w:rPr>
              <w:tab/>
            </w:r>
            <w:r w:rsidR="003A4D85" w:rsidRPr="00D8158C">
              <w:rPr>
                <w:webHidden/>
              </w:rPr>
              <w:fldChar w:fldCharType="begin"/>
            </w:r>
            <w:r w:rsidR="003A4D85" w:rsidRPr="00D8158C">
              <w:rPr>
                <w:webHidden/>
              </w:rPr>
              <w:instrText xml:space="preserve"> PAGEREF _Toc137459227 \h </w:instrText>
            </w:r>
            <w:r w:rsidR="003A4D85" w:rsidRPr="00D8158C">
              <w:rPr>
                <w:webHidden/>
              </w:rPr>
            </w:r>
            <w:r w:rsidR="003A4D85" w:rsidRPr="00D8158C">
              <w:rPr>
                <w:webHidden/>
              </w:rPr>
              <w:fldChar w:fldCharType="separate"/>
            </w:r>
            <w:r w:rsidR="003A4D85" w:rsidRPr="00D8158C">
              <w:rPr>
                <w:webHidden/>
              </w:rPr>
              <w:t>33</w:t>
            </w:r>
            <w:r w:rsidR="003A4D85" w:rsidRPr="00D8158C">
              <w:rPr>
                <w:webHidden/>
              </w:rPr>
              <w:fldChar w:fldCharType="end"/>
            </w:r>
          </w:hyperlink>
        </w:p>
        <w:p w14:paraId="5FFBBF80" w14:textId="229B5260" w:rsidR="003A4D85" w:rsidRPr="00D8158C" w:rsidRDefault="00D8158C">
          <w:pPr>
            <w:pStyle w:val="TM3"/>
            <w:rPr>
              <w:rFonts w:asciiTheme="minorHAnsi" w:eastAsiaTheme="minorEastAsia" w:hAnsiTheme="minorHAnsi" w:cstheme="minorBidi"/>
              <w:i w:val="0"/>
              <w:iCs w:val="0"/>
              <w:kern w:val="2"/>
              <w:sz w:val="22"/>
              <w14:ligatures w14:val="standardContextual"/>
            </w:rPr>
          </w:pPr>
          <w:hyperlink w:anchor="_Toc137459228" w:history="1">
            <w:r w:rsidR="003A4D85" w:rsidRPr="00D8158C">
              <w:rPr>
                <w:rStyle w:val="Lienhypertexte"/>
              </w:rPr>
              <w:t>9.2.2</w:t>
            </w:r>
            <w:r w:rsidR="003A4D85" w:rsidRPr="00D8158C">
              <w:rPr>
                <w:rFonts w:asciiTheme="minorHAnsi" w:eastAsiaTheme="minorEastAsia" w:hAnsiTheme="minorHAnsi" w:cstheme="minorBidi"/>
                <w:i w:val="0"/>
                <w:iCs w:val="0"/>
                <w:kern w:val="2"/>
                <w:sz w:val="22"/>
                <w14:ligatures w14:val="standardContextual"/>
              </w:rPr>
              <w:tab/>
            </w:r>
            <w:r w:rsidR="003A4D85" w:rsidRPr="00D8158C">
              <w:rPr>
                <w:rStyle w:val="Lienhypertexte"/>
              </w:rPr>
              <w:t>Comité Canaux Digitaux</w:t>
            </w:r>
            <w:r w:rsidR="003A4D85" w:rsidRPr="00D8158C">
              <w:rPr>
                <w:webHidden/>
              </w:rPr>
              <w:tab/>
            </w:r>
            <w:r w:rsidR="003A4D85" w:rsidRPr="00D8158C">
              <w:rPr>
                <w:webHidden/>
              </w:rPr>
              <w:fldChar w:fldCharType="begin"/>
            </w:r>
            <w:r w:rsidR="003A4D85" w:rsidRPr="00D8158C">
              <w:rPr>
                <w:webHidden/>
              </w:rPr>
              <w:instrText xml:space="preserve"> PAGEREF _Toc137459228 \h </w:instrText>
            </w:r>
            <w:r w:rsidR="003A4D85" w:rsidRPr="00D8158C">
              <w:rPr>
                <w:webHidden/>
              </w:rPr>
            </w:r>
            <w:r w:rsidR="003A4D85" w:rsidRPr="00D8158C">
              <w:rPr>
                <w:webHidden/>
              </w:rPr>
              <w:fldChar w:fldCharType="separate"/>
            </w:r>
            <w:r w:rsidR="003A4D85" w:rsidRPr="00D8158C">
              <w:rPr>
                <w:webHidden/>
              </w:rPr>
              <w:t>33</w:t>
            </w:r>
            <w:r w:rsidR="003A4D85" w:rsidRPr="00D8158C">
              <w:rPr>
                <w:webHidden/>
              </w:rPr>
              <w:fldChar w:fldCharType="end"/>
            </w:r>
          </w:hyperlink>
        </w:p>
        <w:p w14:paraId="57EE7AFF" w14:textId="0E068AC0" w:rsidR="003A4D85" w:rsidRPr="00D8158C" w:rsidRDefault="00D8158C">
          <w:pPr>
            <w:pStyle w:val="TM3"/>
            <w:rPr>
              <w:rFonts w:asciiTheme="minorHAnsi" w:eastAsiaTheme="minorEastAsia" w:hAnsiTheme="minorHAnsi" w:cstheme="minorBidi"/>
              <w:i w:val="0"/>
              <w:iCs w:val="0"/>
              <w:kern w:val="2"/>
              <w:sz w:val="22"/>
              <w14:ligatures w14:val="standardContextual"/>
            </w:rPr>
          </w:pPr>
          <w:hyperlink w:anchor="_Toc137459229" w:history="1">
            <w:r w:rsidR="003A4D85" w:rsidRPr="00D8158C">
              <w:rPr>
                <w:rStyle w:val="Lienhypertexte"/>
              </w:rPr>
              <w:t>9.2.3</w:t>
            </w:r>
            <w:r w:rsidR="003A4D85" w:rsidRPr="00D8158C">
              <w:rPr>
                <w:rFonts w:asciiTheme="minorHAnsi" w:eastAsiaTheme="minorEastAsia" w:hAnsiTheme="minorHAnsi" w:cstheme="minorBidi"/>
                <w:i w:val="0"/>
                <w:iCs w:val="0"/>
                <w:kern w:val="2"/>
                <w:sz w:val="22"/>
                <w14:ligatures w14:val="standardContextual"/>
              </w:rPr>
              <w:tab/>
            </w:r>
            <w:r w:rsidR="003A4D85" w:rsidRPr="00D8158C">
              <w:rPr>
                <w:rStyle w:val="Lienhypertexte"/>
              </w:rPr>
              <w:t>Comité de pilotage</w:t>
            </w:r>
            <w:r w:rsidR="003A4D85" w:rsidRPr="00D8158C">
              <w:rPr>
                <w:webHidden/>
              </w:rPr>
              <w:tab/>
            </w:r>
            <w:r w:rsidR="003A4D85" w:rsidRPr="00D8158C">
              <w:rPr>
                <w:webHidden/>
              </w:rPr>
              <w:fldChar w:fldCharType="begin"/>
            </w:r>
            <w:r w:rsidR="003A4D85" w:rsidRPr="00D8158C">
              <w:rPr>
                <w:webHidden/>
              </w:rPr>
              <w:instrText xml:space="preserve"> PAGEREF _Toc137459229 \h </w:instrText>
            </w:r>
            <w:r w:rsidR="003A4D85" w:rsidRPr="00D8158C">
              <w:rPr>
                <w:webHidden/>
              </w:rPr>
            </w:r>
            <w:r w:rsidR="003A4D85" w:rsidRPr="00D8158C">
              <w:rPr>
                <w:webHidden/>
              </w:rPr>
              <w:fldChar w:fldCharType="separate"/>
            </w:r>
            <w:r w:rsidR="003A4D85" w:rsidRPr="00D8158C">
              <w:rPr>
                <w:webHidden/>
              </w:rPr>
              <w:t>33</w:t>
            </w:r>
            <w:r w:rsidR="003A4D85" w:rsidRPr="00D8158C">
              <w:rPr>
                <w:webHidden/>
              </w:rPr>
              <w:fldChar w:fldCharType="end"/>
            </w:r>
          </w:hyperlink>
        </w:p>
        <w:p w14:paraId="72F17F3F" w14:textId="2B9FAC85" w:rsidR="003A4D85" w:rsidRPr="00D8158C" w:rsidRDefault="00D8158C">
          <w:pPr>
            <w:pStyle w:val="TM3"/>
            <w:rPr>
              <w:rFonts w:asciiTheme="minorHAnsi" w:eastAsiaTheme="minorEastAsia" w:hAnsiTheme="minorHAnsi" w:cstheme="minorBidi"/>
              <w:i w:val="0"/>
              <w:iCs w:val="0"/>
              <w:kern w:val="2"/>
              <w:sz w:val="22"/>
              <w14:ligatures w14:val="standardContextual"/>
            </w:rPr>
          </w:pPr>
          <w:hyperlink w:anchor="_Toc137459230" w:history="1">
            <w:r w:rsidR="003A4D85" w:rsidRPr="00D8158C">
              <w:rPr>
                <w:rStyle w:val="Lienhypertexte"/>
              </w:rPr>
              <w:t>9.2.4</w:t>
            </w:r>
            <w:r w:rsidR="003A4D85" w:rsidRPr="00D8158C">
              <w:rPr>
                <w:rFonts w:asciiTheme="minorHAnsi" w:eastAsiaTheme="minorEastAsia" w:hAnsiTheme="minorHAnsi" w:cstheme="minorBidi"/>
                <w:i w:val="0"/>
                <w:iCs w:val="0"/>
                <w:kern w:val="2"/>
                <w:sz w:val="22"/>
                <w14:ligatures w14:val="standardContextual"/>
              </w:rPr>
              <w:tab/>
            </w:r>
            <w:r w:rsidR="003A4D85" w:rsidRPr="00D8158C">
              <w:rPr>
                <w:rStyle w:val="Lienhypertexte"/>
              </w:rPr>
              <w:t>Point hebdomadaire</w:t>
            </w:r>
            <w:r w:rsidR="003A4D85" w:rsidRPr="00D8158C">
              <w:rPr>
                <w:webHidden/>
              </w:rPr>
              <w:tab/>
            </w:r>
            <w:r w:rsidR="003A4D85" w:rsidRPr="00D8158C">
              <w:rPr>
                <w:webHidden/>
              </w:rPr>
              <w:fldChar w:fldCharType="begin"/>
            </w:r>
            <w:r w:rsidR="003A4D85" w:rsidRPr="00D8158C">
              <w:rPr>
                <w:webHidden/>
              </w:rPr>
              <w:instrText xml:space="preserve"> PAGEREF _Toc137459230 \h </w:instrText>
            </w:r>
            <w:r w:rsidR="003A4D85" w:rsidRPr="00D8158C">
              <w:rPr>
                <w:webHidden/>
              </w:rPr>
            </w:r>
            <w:r w:rsidR="003A4D85" w:rsidRPr="00D8158C">
              <w:rPr>
                <w:webHidden/>
              </w:rPr>
              <w:fldChar w:fldCharType="separate"/>
            </w:r>
            <w:r w:rsidR="003A4D85" w:rsidRPr="00D8158C">
              <w:rPr>
                <w:webHidden/>
              </w:rPr>
              <w:t>34</w:t>
            </w:r>
            <w:r w:rsidR="003A4D85" w:rsidRPr="00D8158C">
              <w:rPr>
                <w:webHidden/>
              </w:rPr>
              <w:fldChar w:fldCharType="end"/>
            </w:r>
          </w:hyperlink>
        </w:p>
        <w:p w14:paraId="35AB8255" w14:textId="45443FE6" w:rsidR="003A4D85" w:rsidRPr="00D8158C" w:rsidRDefault="00D8158C">
          <w:pPr>
            <w:pStyle w:val="TM3"/>
            <w:rPr>
              <w:rFonts w:asciiTheme="minorHAnsi" w:eastAsiaTheme="minorEastAsia" w:hAnsiTheme="minorHAnsi" w:cstheme="minorBidi"/>
              <w:i w:val="0"/>
              <w:iCs w:val="0"/>
              <w:kern w:val="2"/>
              <w:sz w:val="22"/>
              <w14:ligatures w14:val="standardContextual"/>
            </w:rPr>
          </w:pPr>
          <w:hyperlink w:anchor="_Toc137459231" w:history="1">
            <w:r w:rsidR="003A4D85" w:rsidRPr="00D8158C">
              <w:rPr>
                <w:rStyle w:val="Lienhypertexte"/>
              </w:rPr>
              <w:t>9.2.5</w:t>
            </w:r>
            <w:r w:rsidR="003A4D85" w:rsidRPr="00D8158C">
              <w:rPr>
                <w:rFonts w:asciiTheme="minorHAnsi" w:eastAsiaTheme="minorEastAsia" w:hAnsiTheme="minorHAnsi" w:cstheme="minorBidi"/>
                <w:i w:val="0"/>
                <w:iCs w:val="0"/>
                <w:kern w:val="2"/>
                <w:sz w:val="22"/>
                <w14:ligatures w14:val="standardContextual"/>
              </w:rPr>
              <w:tab/>
            </w:r>
            <w:r w:rsidR="003A4D85" w:rsidRPr="00D8158C">
              <w:rPr>
                <w:rStyle w:val="Lienhypertexte"/>
              </w:rPr>
              <w:t>Participation à la gestion des incidents</w:t>
            </w:r>
            <w:r w:rsidR="003A4D85" w:rsidRPr="00D8158C">
              <w:rPr>
                <w:webHidden/>
              </w:rPr>
              <w:tab/>
            </w:r>
            <w:r w:rsidR="003A4D85" w:rsidRPr="00D8158C">
              <w:rPr>
                <w:webHidden/>
              </w:rPr>
              <w:fldChar w:fldCharType="begin"/>
            </w:r>
            <w:r w:rsidR="003A4D85" w:rsidRPr="00D8158C">
              <w:rPr>
                <w:webHidden/>
              </w:rPr>
              <w:instrText xml:space="preserve"> PAGEREF _Toc137459231 \h </w:instrText>
            </w:r>
            <w:r w:rsidR="003A4D85" w:rsidRPr="00D8158C">
              <w:rPr>
                <w:webHidden/>
              </w:rPr>
            </w:r>
            <w:r w:rsidR="003A4D85" w:rsidRPr="00D8158C">
              <w:rPr>
                <w:webHidden/>
              </w:rPr>
              <w:fldChar w:fldCharType="separate"/>
            </w:r>
            <w:r w:rsidR="003A4D85" w:rsidRPr="00D8158C">
              <w:rPr>
                <w:webHidden/>
              </w:rPr>
              <w:t>34</w:t>
            </w:r>
            <w:r w:rsidR="003A4D85" w:rsidRPr="00D8158C">
              <w:rPr>
                <w:webHidden/>
              </w:rPr>
              <w:fldChar w:fldCharType="end"/>
            </w:r>
          </w:hyperlink>
        </w:p>
        <w:p w14:paraId="0FB3C6D5" w14:textId="04F1FA40"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232" w:history="1">
            <w:r w:rsidR="003A4D85" w:rsidRPr="00D8158C">
              <w:rPr>
                <w:rStyle w:val="Lienhypertexte"/>
                <w:noProof/>
              </w:rPr>
              <w:t>9.3</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Réalisation du Contrat</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_Toc137459232 \h </w:instrText>
            </w:r>
            <w:r w:rsidR="003A4D85" w:rsidRPr="00D8158C">
              <w:rPr>
                <w:noProof/>
                <w:webHidden/>
              </w:rPr>
            </w:r>
            <w:r w:rsidR="003A4D85" w:rsidRPr="00D8158C">
              <w:rPr>
                <w:noProof/>
                <w:webHidden/>
              </w:rPr>
              <w:fldChar w:fldCharType="separate"/>
            </w:r>
            <w:r w:rsidR="003A4D85" w:rsidRPr="00D8158C">
              <w:rPr>
                <w:noProof/>
                <w:webHidden/>
              </w:rPr>
              <w:t>34</w:t>
            </w:r>
            <w:r w:rsidR="003A4D85" w:rsidRPr="00D8158C">
              <w:rPr>
                <w:noProof/>
                <w:webHidden/>
              </w:rPr>
              <w:fldChar w:fldCharType="end"/>
            </w:r>
          </w:hyperlink>
        </w:p>
        <w:p w14:paraId="7EDF8595" w14:textId="05277D41" w:rsidR="003A4D85" w:rsidRPr="00D8158C" w:rsidRDefault="00D8158C">
          <w:pPr>
            <w:pStyle w:val="TM3"/>
            <w:rPr>
              <w:rFonts w:asciiTheme="minorHAnsi" w:eastAsiaTheme="minorEastAsia" w:hAnsiTheme="minorHAnsi" w:cstheme="minorBidi"/>
              <w:i w:val="0"/>
              <w:iCs w:val="0"/>
              <w:kern w:val="2"/>
              <w:sz w:val="22"/>
              <w14:ligatures w14:val="standardContextual"/>
            </w:rPr>
          </w:pPr>
          <w:hyperlink w:anchor="_Toc137459233" w:history="1">
            <w:r w:rsidR="003A4D85" w:rsidRPr="00D8158C">
              <w:rPr>
                <w:rStyle w:val="Lienhypertexte"/>
              </w:rPr>
              <w:t>9.3.1</w:t>
            </w:r>
            <w:r w:rsidR="003A4D85" w:rsidRPr="00D8158C">
              <w:rPr>
                <w:rFonts w:asciiTheme="minorHAnsi" w:eastAsiaTheme="minorEastAsia" w:hAnsiTheme="minorHAnsi" w:cstheme="minorBidi"/>
                <w:i w:val="0"/>
                <w:iCs w:val="0"/>
                <w:kern w:val="2"/>
                <w:sz w:val="22"/>
                <w14:ligatures w14:val="standardContextual"/>
              </w:rPr>
              <w:tab/>
            </w:r>
            <w:r w:rsidR="003A4D85" w:rsidRPr="00D8158C">
              <w:rPr>
                <w:rStyle w:val="Lienhypertexte"/>
              </w:rPr>
              <w:t>Suivi des engagements contractuels</w:t>
            </w:r>
            <w:r w:rsidR="003A4D85" w:rsidRPr="00D8158C">
              <w:rPr>
                <w:webHidden/>
              </w:rPr>
              <w:tab/>
            </w:r>
            <w:r w:rsidR="003A4D85" w:rsidRPr="00D8158C">
              <w:rPr>
                <w:webHidden/>
              </w:rPr>
              <w:fldChar w:fldCharType="begin"/>
            </w:r>
            <w:r w:rsidR="003A4D85" w:rsidRPr="00D8158C">
              <w:rPr>
                <w:webHidden/>
              </w:rPr>
              <w:instrText xml:space="preserve"> PAGEREF _Toc137459233 \h </w:instrText>
            </w:r>
            <w:r w:rsidR="003A4D85" w:rsidRPr="00D8158C">
              <w:rPr>
                <w:webHidden/>
              </w:rPr>
            </w:r>
            <w:r w:rsidR="003A4D85" w:rsidRPr="00D8158C">
              <w:rPr>
                <w:webHidden/>
              </w:rPr>
              <w:fldChar w:fldCharType="separate"/>
            </w:r>
            <w:r w:rsidR="003A4D85" w:rsidRPr="00D8158C">
              <w:rPr>
                <w:webHidden/>
              </w:rPr>
              <w:t>34</w:t>
            </w:r>
            <w:r w:rsidR="003A4D85" w:rsidRPr="00D8158C">
              <w:rPr>
                <w:webHidden/>
              </w:rPr>
              <w:fldChar w:fldCharType="end"/>
            </w:r>
          </w:hyperlink>
        </w:p>
        <w:p w14:paraId="6014ABC6" w14:textId="32C0889A" w:rsidR="003A4D85" w:rsidRPr="00D8158C" w:rsidRDefault="00D8158C">
          <w:pPr>
            <w:pStyle w:val="TM4"/>
            <w:tabs>
              <w:tab w:val="left" w:pos="1680"/>
              <w:tab w:val="right" w:leader="dot" w:pos="9622"/>
            </w:tabs>
            <w:rPr>
              <w:rFonts w:asciiTheme="minorHAnsi" w:eastAsiaTheme="minorEastAsia" w:hAnsiTheme="minorHAnsi" w:cstheme="minorBidi"/>
              <w:noProof/>
              <w:kern w:val="2"/>
              <w:sz w:val="22"/>
              <w:szCs w:val="22"/>
              <w14:ligatures w14:val="standardContextual"/>
            </w:rPr>
          </w:pPr>
          <w:hyperlink w:anchor="_Toc137459234" w:history="1">
            <w:r w:rsidR="003A4D85" w:rsidRPr="00D8158C">
              <w:rPr>
                <w:rStyle w:val="Lienhypertexte"/>
                <w:noProof/>
              </w:rPr>
              <w:t>9.3.1.1</w:t>
            </w:r>
            <w:r w:rsidR="003A4D85" w:rsidRPr="00D8158C">
              <w:rPr>
                <w:rFonts w:asciiTheme="minorHAnsi" w:eastAsiaTheme="minorEastAsia" w:hAnsiTheme="minorHAnsi" w:cstheme="minorBidi"/>
                <w:noProof/>
                <w:kern w:val="2"/>
                <w:sz w:val="22"/>
                <w:szCs w:val="22"/>
                <w14:ligatures w14:val="standardContextual"/>
              </w:rPr>
              <w:tab/>
            </w:r>
            <w:r w:rsidR="003A4D85" w:rsidRPr="00D8158C">
              <w:rPr>
                <w:rStyle w:val="Lienhypertexte"/>
                <w:noProof/>
              </w:rPr>
              <w:t>Principes</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_Toc137459234 \h </w:instrText>
            </w:r>
            <w:r w:rsidR="003A4D85" w:rsidRPr="00D8158C">
              <w:rPr>
                <w:noProof/>
                <w:webHidden/>
              </w:rPr>
            </w:r>
            <w:r w:rsidR="003A4D85" w:rsidRPr="00D8158C">
              <w:rPr>
                <w:noProof/>
                <w:webHidden/>
              </w:rPr>
              <w:fldChar w:fldCharType="separate"/>
            </w:r>
            <w:r w:rsidR="003A4D85" w:rsidRPr="00D8158C">
              <w:rPr>
                <w:noProof/>
                <w:webHidden/>
              </w:rPr>
              <w:t>34</w:t>
            </w:r>
            <w:r w:rsidR="003A4D85" w:rsidRPr="00D8158C">
              <w:rPr>
                <w:noProof/>
                <w:webHidden/>
              </w:rPr>
              <w:fldChar w:fldCharType="end"/>
            </w:r>
          </w:hyperlink>
        </w:p>
        <w:p w14:paraId="140EB482" w14:textId="67DECF01" w:rsidR="003A4D85" w:rsidRPr="00D8158C" w:rsidRDefault="00D8158C">
          <w:pPr>
            <w:pStyle w:val="TM4"/>
            <w:tabs>
              <w:tab w:val="left" w:pos="1680"/>
              <w:tab w:val="right" w:leader="dot" w:pos="9622"/>
            </w:tabs>
            <w:rPr>
              <w:rFonts w:asciiTheme="minorHAnsi" w:eastAsiaTheme="minorEastAsia" w:hAnsiTheme="minorHAnsi" w:cstheme="minorBidi"/>
              <w:noProof/>
              <w:kern w:val="2"/>
              <w:sz w:val="22"/>
              <w:szCs w:val="22"/>
              <w14:ligatures w14:val="standardContextual"/>
            </w:rPr>
          </w:pPr>
          <w:hyperlink w:anchor="_Toc137459235" w:history="1">
            <w:r w:rsidR="003A4D85" w:rsidRPr="00D8158C">
              <w:rPr>
                <w:rStyle w:val="Lienhypertexte"/>
                <w:noProof/>
              </w:rPr>
              <w:t>9.3.1.2</w:t>
            </w:r>
            <w:r w:rsidR="003A4D85" w:rsidRPr="00D8158C">
              <w:rPr>
                <w:rFonts w:asciiTheme="minorHAnsi" w:eastAsiaTheme="minorEastAsia" w:hAnsiTheme="minorHAnsi" w:cstheme="minorBidi"/>
                <w:noProof/>
                <w:kern w:val="2"/>
                <w:sz w:val="22"/>
                <w:szCs w:val="22"/>
                <w14:ligatures w14:val="standardContextual"/>
              </w:rPr>
              <w:tab/>
            </w:r>
            <w:r w:rsidR="003A4D85" w:rsidRPr="00D8158C">
              <w:rPr>
                <w:rStyle w:val="Lienhypertexte"/>
                <w:noProof/>
              </w:rPr>
              <w:t>Suivi des engagements contractuels par Île-de-France Mobilités</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_Toc137459235 \h </w:instrText>
            </w:r>
            <w:r w:rsidR="003A4D85" w:rsidRPr="00D8158C">
              <w:rPr>
                <w:noProof/>
                <w:webHidden/>
              </w:rPr>
            </w:r>
            <w:r w:rsidR="003A4D85" w:rsidRPr="00D8158C">
              <w:rPr>
                <w:noProof/>
                <w:webHidden/>
              </w:rPr>
              <w:fldChar w:fldCharType="separate"/>
            </w:r>
            <w:r w:rsidR="003A4D85" w:rsidRPr="00D8158C">
              <w:rPr>
                <w:noProof/>
                <w:webHidden/>
              </w:rPr>
              <w:t>35</w:t>
            </w:r>
            <w:r w:rsidR="003A4D85" w:rsidRPr="00D8158C">
              <w:rPr>
                <w:noProof/>
                <w:webHidden/>
              </w:rPr>
              <w:fldChar w:fldCharType="end"/>
            </w:r>
          </w:hyperlink>
        </w:p>
        <w:p w14:paraId="132F9015" w14:textId="47EF9339" w:rsidR="003A4D85" w:rsidRPr="00D8158C" w:rsidRDefault="00D8158C">
          <w:pPr>
            <w:pStyle w:val="TM4"/>
            <w:tabs>
              <w:tab w:val="left" w:pos="1680"/>
              <w:tab w:val="right" w:leader="dot" w:pos="9622"/>
            </w:tabs>
            <w:rPr>
              <w:rFonts w:asciiTheme="minorHAnsi" w:eastAsiaTheme="minorEastAsia" w:hAnsiTheme="minorHAnsi" w:cstheme="minorBidi"/>
              <w:noProof/>
              <w:kern w:val="2"/>
              <w:sz w:val="22"/>
              <w:szCs w:val="22"/>
              <w14:ligatures w14:val="standardContextual"/>
            </w:rPr>
          </w:pPr>
          <w:hyperlink w:anchor="_Toc137459236" w:history="1">
            <w:r w:rsidR="003A4D85" w:rsidRPr="00D8158C">
              <w:rPr>
                <w:rStyle w:val="Lienhypertexte"/>
                <w:noProof/>
              </w:rPr>
              <w:t>9.3.1.3</w:t>
            </w:r>
            <w:r w:rsidR="003A4D85" w:rsidRPr="00D8158C">
              <w:rPr>
                <w:rFonts w:asciiTheme="minorHAnsi" w:eastAsiaTheme="minorEastAsia" w:hAnsiTheme="minorHAnsi" w:cstheme="minorBidi"/>
                <w:noProof/>
                <w:kern w:val="2"/>
                <w:sz w:val="22"/>
                <w:szCs w:val="22"/>
                <w14:ligatures w14:val="standardContextual"/>
              </w:rPr>
              <w:tab/>
            </w:r>
            <w:r w:rsidR="003A4D85" w:rsidRPr="00D8158C">
              <w:rPr>
                <w:rStyle w:val="Lienhypertexte"/>
                <w:noProof/>
              </w:rPr>
              <w:t>Actions prises en cas de non-réalisation des engagements contractuels</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_Toc137459236 \h </w:instrText>
            </w:r>
            <w:r w:rsidR="003A4D85" w:rsidRPr="00D8158C">
              <w:rPr>
                <w:noProof/>
                <w:webHidden/>
              </w:rPr>
            </w:r>
            <w:r w:rsidR="003A4D85" w:rsidRPr="00D8158C">
              <w:rPr>
                <w:noProof/>
                <w:webHidden/>
              </w:rPr>
              <w:fldChar w:fldCharType="separate"/>
            </w:r>
            <w:r w:rsidR="003A4D85" w:rsidRPr="00D8158C">
              <w:rPr>
                <w:noProof/>
                <w:webHidden/>
              </w:rPr>
              <w:t>36</w:t>
            </w:r>
            <w:r w:rsidR="003A4D85" w:rsidRPr="00D8158C">
              <w:rPr>
                <w:noProof/>
                <w:webHidden/>
              </w:rPr>
              <w:fldChar w:fldCharType="end"/>
            </w:r>
          </w:hyperlink>
        </w:p>
        <w:p w14:paraId="22B73997" w14:textId="35C6FD53" w:rsidR="003A4D85" w:rsidRPr="00D8158C" w:rsidRDefault="00D8158C">
          <w:pPr>
            <w:pStyle w:val="TM3"/>
            <w:rPr>
              <w:rFonts w:asciiTheme="minorHAnsi" w:eastAsiaTheme="minorEastAsia" w:hAnsiTheme="minorHAnsi" w:cstheme="minorBidi"/>
              <w:i w:val="0"/>
              <w:iCs w:val="0"/>
              <w:kern w:val="2"/>
              <w:sz w:val="22"/>
              <w14:ligatures w14:val="standardContextual"/>
            </w:rPr>
          </w:pPr>
          <w:hyperlink w:anchor="_Toc137459237" w:history="1">
            <w:r w:rsidR="003A4D85" w:rsidRPr="00D8158C">
              <w:rPr>
                <w:rStyle w:val="Lienhypertexte"/>
              </w:rPr>
              <w:t>9.3.2</w:t>
            </w:r>
            <w:r w:rsidR="003A4D85" w:rsidRPr="00D8158C">
              <w:rPr>
                <w:rFonts w:asciiTheme="minorHAnsi" w:eastAsiaTheme="minorEastAsia" w:hAnsiTheme="minorHAnsi" w:cstheme="minorBidi"/>
                <w:i w:val="0"/>
                <w:iCs w:val="0"/>
                <w:kern w:val="2"/>
                <w:sz w:val="22"/>
                <w14:ligatures w14:val="standardContextual"/>
              </w:rPr>
              <w:tab/>
            </w:r>
            <w:r w:rsidR="003A4D85" w:rsidRPr="00D8158C">
              <w:rPr>
                <w:rStyle w:val="Lienhypertexte"/>
              </w:rPr>
              <w:t>Mesure du niveau de service</w:t>
            </w:r>
            <w:r w:rsidR="003A4D85" w:rsidRPr="00D8158C">
              <w:rPr>
                <w:webHidden/>
              </w:rPr>
              <w:tab/>
            </w:r>
            <w:r w:rsidR="003A4D85" w:rsidRPr="00D8158C">
              <w:rPr>
                <w:webHidden/>
              </w:rPr>
              <w:fldChar w:fldCharType="begin"/>
            </w:r>
            <w:r w:rsidR="003A4D85" w:rsidRPr="00D8158C">
              <w:rPr>
                <w:webHidden/>
              </w:rPr>
              <w:instrText xml:space="preserve"> PAGEREF _Toc137459237 \h </w:instrText>
            </w:r>
            <w:r w:rsidR="003A4D85" w:rsidRPr="00D8158C">
              <w:rPr>
                <w:webHidden/>
              </w:rPr>
            </w:r>
            <w:r w:rsidR="003A4D85" w:rsidRPr="00D8158C">
              <w:rPr>
                <w:webHidden/>
              </w:rPr>
              <w:fldChar w:fldCharType="separate"/>
            </w:r>
            <w:r w:rsidR="003A4D85" w:rsidRPr="00D8158C">
              <w:rPr>
                <w:webHidden/>
              </w:rPr>
              <w:t>37</w:t>
            </w:r>
            <w:r w:rsidR="003A4D85" w:rsidRPr="00D8158C">
              <w:rPr>
                <w:webHidden/>
              </w:rPr>
              <w:fldChar w:fldCharType="end"/>
            </w:r>
          </w:hyperlink>
        </w:p>
        <w:p w14:paraId="6A292607" w14:textId="6D4518E6" w:rsidR="003A4D85" w:rsidRPr="00D8158C" w:rsidRDefault="00D8158C">
          <w:pPr>
            <w:pStyle w:val="TM4"/>
            <w:tabs>
              <w:tab w:val="left" w:pos="1680"/>
              <w:tab w:val="right" w:leader="dot" w:pos="9622"/>
            </w:tabs>
            <w:rPr>
              <w:rFonts w:asciiTheme="minorHAnsi" w:eastAsiaTheme="minorEastAsia" w:hAnsiTheme="minorHAnsi" w:cstheme="minorBidi"/>
              <w:noProof/>
              <w:kern w:val="2"/>
              <w:sz w:val="22"/>
              <w:szCs w:val="22"/>
              <w14:ligatures w14:val="standardContextual"/>
            </w:rPr>
          </w:pPr>
          <w:hyperlink w:anchor="_Toc137459238" w:history="1">
            <w:r w:rsidR="003A4D85" w:rsidRPr="00D8158C">
              <w:rPr>
                <w:rStyle w:val="Lienhypertexte"/>
                <w:noProof/>
              </w:rPr>
              <w:t>9.3.2.1</w:t>
            </w:r>
            <w:r w:rsidR="003A4D85" w:rsidRPr="00D8158C">
              <w:rPr>
                <w:rFonts w:asciiTheme="minorHAnsi" w:eastAsiaTheme="minorEastAsia" w:hAnsiTheme="minorHAnsi" w:cstheme="minorBidi"/>
                <w:noProof/>
                <w:kern w:val="2"/>
                <w:sz w:val="22"/>
                <w:szCs w:val="22"/>
                <w14:ligatures w14:val="standardContextual"/>
              </w:rPr>
              <w:tab/>
            </w:r>
            <w:r w:rsidR="003A4D85" w:rsidRPr="00D8158C">
              <w:rPr>
                <w:rStyle w:val="Lienhypertexte"/>
                <w:noProof/>
              </w:rPr>
              <w:t>Principes</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_Toc137459238 \h </w:instrText>
            </w:r>
            <w:r w:rsidR="003A4D85" w:rsidRPr="00D8158C">
              <w:rPr>
                <w:noProof/>
                <w:webHidden/>
              </w:rPr>
            </w:r>
            <w:r w:rsidR="003A4D85" w:rsidRPr="00D8158C">
              <w:rPr>
                <w:noProof/>
                <w:webHidden/>
              </w:rPr>
              <w:fldChar w:fldCharType="separate"/>
            </w:r>
            <w:r w:rsidR="003A4D85" w:rsidRPr="00D8158C">
              <w:rPr>
                <w:noProof/>
                <w:webHidden/>
              </w:rPr>
              <w:t>37</w:t>
            </w:r>
            <w:r w:rsidR="003A4D85" w:rsidRPr="00D8158C">
              <w:rPr>
                <w:noProof/>
                <w:webHidden/>
              </w:rPr>
              <w:fldChar w:fldCharType="end"/>
            </w:r>
          </w:hyperlink>
        </w:p>
        <w:p w14:paraId="47A4C205" w14:textId="58BF500D" w:rsidR="003A4D85" w:rsidRPr="00D8158C" w:rsidRDefault="00D8158C">
          <w:pPr>
            <w:pStyle w:val="TM4"/>
            <w:tabs>
              <w:tab w:val="left" w:pos="1680"/>
              <w:tab w:val="right" w:leader="dot" w:pos="9622"/>
            </w:tabs>
            <w:rPr>
              <w:rFonts w:asciiTheme="minorHAnsi" w:eastAsiaTheme="minorEastAsia" w:hAnsiTheme="minorHAnsi" w:cstheme="minorBidi"/>
              <w:noProof/>
              <w:kern w:val="2"/>
              <w:sz w:val="22"/>
              <w:szCs w:val="22"/>
              <w14:ligatures w14:val="standardContextual"/>
            </w:rPr>
          </w:pPr>
          <w:hyperlink w:anchor="_Toc137459239" w:history="1">
            <w:r w:rsidR="003A4D85" w:rsidRPr="00D8158C">
              <w:rPr>
                <w:rStyle w:val="Lienhypertexte"/>
                <w:noProof/>
              </w:rPr>
              <w:t>9.3.2.2</w:t>
            </w:r>
            <w:r w:rsidR="003A4D85" w:rsidRPr="00D8158C">
              <w:rPr>
                <w:rFonts w:asciiTheme="minorHAnsi" w:eastAsiaTheme="minorEastAsia" w:hAnsiTheme="minorHAnsi" w:cstheme="minorBidi"/>
                <w:noProof/>
                <w:kern w:val="2"/>
                <w:sz w:val="22"/>
                <w:szCs w:val="22"/>
                <w14:ligatures w14:val="standardContextual"/>
              </w:rPr>
              <w:tab/>
            </w:r>
            <w:r w:rsidR="003A4D85" w:rsidRPr="00D8158C">
              <w:rPr>
                <w:rStyle w:val="Lienhypertexte"/>
                <w:noProof/>
              </w:rPr>
              <w:t>Actions prises pour non-réalisation de l’engagement de niveau de service fixé</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_Toc137459239 \h </w:instrText>
            </w:r>
            <w:r w:rsidR="003A4D85" w:rsidRPr="00D8158C">
              <w:rPr>
                <w:noProof/>
                <w:webHidden/>
              </w:rPr>
            </w:r>
            <w:r w:rsidR="003A4D85" w:rsidRPr="00D8158C">
              <w:rPr>
                <w:noProof/>
                <w:webHidden/>
              </w:rPr>
              <w:fldChar w:fldCharType="separate"/>
            </w:r>
            <w:r w:rsidR="003A4D85" w:rsidRPr="00D8158C">
              <w:rPr>
                <w:noProof/>
                <w:webHidden/>
              </w:rPr>
              <w:t>37</w:t>
            </w:r>
            <w:r w:rsidR="003A4D85" w:rsidRPr="00D8158C">
              <w:rPr>
                <w:noProof/>
                <w:webHidden/>
              </w:rPr>
              <w:fldChar w:fldCharType="end"/>
            </w:r>
          </w:hyperlink>
        </w:p>
        <w:p w14:paraId="16B40DBD" w14:textId="40981EE7" w:rsidR="003A4D85" w:rsidRPr="00D8158C" w:rsidRDefault="00D8158C">
          <w:pPr>
            <w:pStyle w:val="TM3"/>
            <w:rPr>
              <w:rFonts w:asciiTheme="minorHAnsi" w:eastAsiaTheme="minorEastAsia" w:hAnsiTheme="minorHAnsi" w:cstheme="minorBidi"/>
              <w:i w:val="0"/>
              <w:iCs w:val="0"/>
              <w:kern w:val="2"/>
              <w:sz w:val="22"/>
              <w14:ligatures w14:val="standardContextual"/>
            </w:rPr>
          </w:pPr>
          <w:hyperlink w:anchor="_Toc137459240" w:history="1">
            <w:r w:rsidR="003A4D85" w:rsidRPr="00D8158C">
              <w:rPr>
                <w:rStyle w:val="Lienhypertexte"/>
              </w:rPr>
              <w:t>9.3.3</w:t>
            </w:r>
            <w:r w:rsidR="003A4D85" w:rsidRPr="00D8158C">
              <w:rPr>
                <w:rFonts w:asciiTheme="minorHAnsi" w:eastAsiaTheme="minorEastAsia" w:hAnsiTheme="minorHAnsi" w:cstheme="minorBidi"/>
                <w:i w:val="0"/>
                <w:iCs w:val="0"/>
                <w:kern w:val="2"/>
                <w:sz w:val="22"/>
                <w14:ligatures w14:val="standardContextual"/>
              </w:rPr>
              <w:tab/>
            </w:r>
            <w:r w:rsidR="003A4D85" w:rsidRPr="00D8158C">
              <w:rPr>
                <w:rStyle w:val="Lienhypertexte"/>
              </w:rPr>
              <w:t>Suivi de la conformité RGPD</w:t>
            </w:r>
            <w:r w:rsidR="003A4D85" w:rsidRPr="00D8158C">
              <w:rPr>
                <w:webHidden/>
              </w:rPr>
              <w:tab/>
            </w:r>
            <w:r w:rsidR="003A4D85" w:rsidRPr="00D8158C">
              <w:rPr>
                <w:webHidden/>
              </w:rPr>
              <w:fldChar w:fldCharType="begin"/>
            </w:r>
            <w:r w:rsidR="003A4D85" w:rsidRPr="00D8158C">
              <w:rPr>
                <w:webHidden/>
              </w:rPr>
              <w:instrText xml:space="preserve"> PAGEREF _Toc137459240 \h </w:instrText>
            </w:r>
            <w:r w:rsidR="003A4D85" w:rsidRPr="00D8158C">
              <w:rPr>
                <w:webHidden/>
              </w:rPr>
            </w:r>
            <w:r w:rsidR="003A4D85" w:rsidRPr="00D8158C">
              <w:rPr>
                <w:webHidden/>
              </w:rPr>
              <w:fldChar w:fldCharType="separate"/>
            </w:r>
            <w:r w:rsidR="003A4D85" w:rsidRPr="00D8158C">
              <w:rPr>
                <w:webHidden/>
              </w:rPr>
              <w:t>37</w:t>
            </w:r>
            <w:r w:rsidR="003A4D85" w:rsidRPr="00D8158C">
              <w:rPr>
                <w:webHidden/>
              </w:rPr>
              <w:fldChar w:fldCharType="end"/>
            </w:r>
          </w:hyperlink>
        </w:p>
        <w:p w14:paraId="147FCFEC" w14:textId="5D1677FD" w:rsidR="003A4D85" w:rsidRPr="00D8158C" w:rsidRDefault="00D8158C">
          <w:pPr>
            <w:pStyle w:val="TM4"/>
            <w:tabs>
              <w:tab w:val="left" w:pos="1680"/>
              <w:tab w:val="right" w:leader="dot" w:pos="9622"/>
            </w:tabs>
            <w:rPr>
              <w:rFonts w:asciiTheme="minorHAnsi" w:eastAsiaTheme="minorEastAsia" w:hAnsiTheme="minorHAnsi" w:cstheme="minorBidi"/>
              <w:noProof/>
              <w:kern w:val="2"/>
              <w:sz w:val="22"/>
              <w:szCs w:val="22"/>
              <w14:ligatures w14:val="standardContextual"/>
            </w:rPr>
          </w:pPr>
          <w:hyperlink w:anchor="_Toc137459241" w:history="1">
            <w:r w:rsidR="003A4D85" w:rsidRPr="00D8158C">
              <w:rPr>
                <w:rStyle w:val="Lienhypertexte"/>
                <w:noProof/>
              </w:rPr>
              <w:t>9.3.3.1</w:t>
            </w:r>
            <w:r w:rsidR="003A4D85" w:rsidRPr="00D8158C">
              <w:rPr>
                <w:rFonts w:asciiTheme="minorHAnsi" w:eastAsiaTheme="minorEastAsia" w:hAnsiTheme="minorHAnsi" w:cstheme="minorBidi"/>
                <w:noProof/>
                <w:kern w:val="2"/>
                <w:sz w:val="22"/>
                <w:szCs w:val="22"/>
                <w14:ligatures w14:val="standardContextual"/>
              </w:rPr>
              <w:tab/>
            </w:r>
            <w:r w:rsidR="003A4D85" w:rsidRPr="00D8158C">
              <w:rPr>
                <w:rStyle w:val="Lienhypertexte"/>
                <w:noProof/>
              </w:rPr>
              <w:t>Actions prises en cas de non-réalisation des engagements contractuels ou de non-conformité sur le volet RGPD</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_Toc137459241 \h </w:instrText>
            </w:r>
            <w:r w:rsidR="003A4D85" w:rsidRPr="00D8158C">
              <w:rPr>
                <w:noProof/>
                <w:webHidden/>
              </w:rPr>
            </w:r>
            <w:r w:rsidR="003A4D85" w:rsidRPr="00D8158C">
              <w:rPr>
                <w:noProof/>
                <w:webHidden/>
              </w:rPr>
              <w:fldChar w:fldCharType="separate"/>
            </w:r>
            <w:r w:rsidR="003A4D85" w:rsidRPr="00D8158C">
              <w:rPr>
                <w:noProof/>
                <w:webHidden/>
              </w:rPr>
              <w:t>37</w:t>
            </w:r>
            <w:r w:rsidR="003A4D85" w:rsidRPr="00D8158C">
              <w:rPr>
                <w:noProof/>
                <w:webHidden/>
              </w:rPr>
              <w:fldChar w:fldCharType="end"/>
            </w:r>
          </w:hyperlink>
        </w:p>
        <w:p w14:paraId="0658566C" w14:textId="0C2B5F91"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242" w:history="1">
            <w:r w:rsidR="003A4D85" w:rsidRPr="00D8158C">
              <w:rPr>
                <w:rStyle w:val="Lienhypertexte"/>
                <w:noProof/>
              </w:rPr>
              <w:t>9.4</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Expérimentations</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_Toc137459242 \h </w:instrText>
            </w:r>
            <w:r w:rsidR="003A4D85" w:rsidRPr="00D8158C">
              <w:rPr>
                <w:noProof/>
                <w:webHidden/>
              </w:rPr>
            </w:r>
            <w:r w:rsidR="003A4D85" w:rsidRPr="00D8158C">
              <w:rPr>
                <w:noProof/>
                <w:webHidden/>
              </w:rPr>
              <w:fldChar w:fldCharType="separate"/>
            </w:r>
            <w:r w:rsidR="003A4D85" w:rsidRPr="00D8158C">
              <w:rPr>
                <w:noProof/>
                <w:webHidden/>
              </w:rPr>
              <w:t>38</w:t>
            </w:r>
            <w:r w:rsidR="003A4D85" w:rsidRPr="00D8158C">
              <w:rPr>
                <w:noProof/>
                <w:webHidden/>
              </w:rPr>
              <w:fldChar w:fldCharType="end"/>
            </w:r>
          </w:hyperlink>
        </w:p>
        <w:p w14:paraId="05F81DDE" w14:textId="3D84420A"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243" w:history="1">
            <w:r w:rsidR="003A4D85" w:rsidRPr="00D8158C">
              <w:rPr>
                <w:rStyle w:val="Lienhypertexte"/>
                <w:noProof/>
              </w:rPr>
              <w:t>9.5</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Positionnement du SNM sur le marché de vente des titres Ile-de-France Mobilités</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_Toc137459243 \h </w:instrText>
            </w:r>
            <w:r w:rsidR="003A4D85" w:rsidRPr="00D8158C">
              <w:rPr>
                <w:noProof/>
                <w:webHidden/>
              </w:rPr>
            </w:r>
            <w:r w:rsidR="003A4D85" w:rsidRPr="00D8158C">
              <w:rPr>
                <w:noProof/>
                <w:webHidden/>
              </w:rPr>
              <w:fldChar w:fldCharType="separate"/>
            </w:r>
            <w:r w:rsidR="003A4D85" w:rsidRPr="00D8158C">
              <w:rPr>
                <w:noProof/>
                <w:webHidden/>
              </w:rPr>
              <w:t>38</w:t>
            </w:r>
            <w:r w:rsidR="003A4D85" w:rsidRPr="00D8158C">
              <w:rPr>
                <w:noProof/>
                <w:webHidden/>
              </w:rPr>
              <w:fldChar w:fldCharType="end"/>
            </w:r>
          </w:hyperlink>
        </w:p>
        <w:p w14:paraId="1A9E7CB5" w14:textId="5D4AD37B" w:rsidR="003A4D85" w:rsidRPr="00D8158C" w:rsidRDefault="00D8158C" w:rsidP="003A4D85">
          <w:pPr>
            <w:pStyle w:val="TM1"/>
            <w:rPr>
              <w:rFonts w:asciiTheme="minorHAnsi" w:eastAsiaTheme="minorEastAsia" w:hAnsiTheme="minorHAnsi" w:cstheme="minorBidi"/>
              <w:noProof/>
              <w:kern w:val="2"/>
              <w:sz w:val="22"/>
              <w:szCs w:val="22"/>
              <w14:ligatures w14:val="standardContextual"/>
            </w:rPr>
          </w:pPr>
          <w:hyperlink w:anchor="_Toc137459244" w:history="1">
            <w:r w:rsidR="003A4D85" w:rsidRPr="00D8158C">
              <w:rPr>
                <w:rStyle w:val="Lienhypertexte"/>
                <w:noProof/>
              </w:rPr>
              <w:t>10</w:t>
            </w:r>
            <w:r w:rsidR="003A4D85" w:rsidRPr="00D8158C">
              <w:rPr>
                <w:rFonts w:asciiTheme="minorHAnsi" w:eastAsiaTheme="minorEastAsia" w:hAnsiTheme="minorHAnsi" w:cstheme="minorBidi"/>
                <w:noProof/>
                <w:kern w:val="2"/>
                <w:sz w:val="22"/>
                <w:szCs w:val="22"/>
                <w14:ligatures w14:val="standardContextual"/>
              </w:rPr>
              <w:tab/>
            </w:r>
            <w:r w:rsidR="003A4D85" w:rsidRPr="00D8158C">
              <w:rPr>
                <w:rStyle w:val="Lienhypertexte"/>
                <w:noProof/>
              </w:rPr>
              <w:t>Propriété intellectuelle</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_Toc137459244 \h </w:instrText>
            </w:r>
            <w:r w:rsidR="003A4D85" w:rsidRPr="00D8158C">
              <w:rPr>
                <w:noProof/>
                <w:webHidden/>
              </w:rPr>
            </w:r>
            <w:r w:rsidR="003A4D85" w:rsidRPr="00D8158C">
              <w:rPr>
                <w:noProof/>
                <w:webHidden/>
              </w:rPr>
              <w:fldChar w:fldCharType="separate"/>
            </w:r>
            <w:r w:rsidR="003A4D85" w:rsidRPr="00D8158C">
              <w:rPr>
                <w:noProof/>
                <w:webHidden/>
              </w:rPr>
              <w:t>40</w:t>
            </w:r>
            <w:r w:rsidR="003A4D85" w:rsidRPr="00D8158C">
              <w:rPr>
                <w:noProof/>
                <w:webHidden/>
              </w:rPr>
              <w:fldChar w:fldCharType="end"/>
            </w:r>
          </w:hyperlink>
        </w:p>
        <w:p w14:paraId="4D22E1ED" w14:textId="35D20417"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245" w:history="1">
            <w:r w:rsidR="003A4D85" w:rsidRPr="00D8158C">
              <w:rPr>
                <w:rStyle w:val="Lienhypertexte"/>
                <w:noProof/>
              </w:rPr>
              <w:t>10.1</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Marques et logos</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_Toc137459245 \h </w:instrText>
            </w:r>
            <w:r w:rsidR="003A4D85" w:rsidRPr="00D8158C">
              <w:rPr>
                <w:noProof/>
                <w:webHidden/>
              </w:rPr>
            </w:r>
            <w:r w:rsidR="003A4D85" w:rsidRPr="00D8158C">
              <w:rPr>
                <w:noProof/>
                <w:webHidden/>
              </w:rPr>
              <w:fldChar w:fldCharType="separate"/>
            </w:r>
            <w:r w:rsidR="003A4D85" w:rsidRPr="00D8158C">
              <w:rPr>
                <w:noProof/>
                <w:webHidden/>
              </w:rPr>
              <w:t>40</w:t>
            </w:r>
            <w:r w:rsidR="003A4D85" w:rsidRPr="00D8158C">
              <w:rPr>
                <w:noProof/>
                <w:webHidden/>
              </w:rPr>
              <w:fldChar w:fldCharType="end"/>
            </w:r>
          </w:hyperlink>
        </w:p>
        <w:p w14:paraId="4E422773" w14:textId="63F7D612"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246" w:history="1">
            <w:r w:rsidR="003A4D85" w:rsidRPr="00D8158C">
              <w:rPr>
                <w:rStyle w:val="Lienhypertexte"/>
                <w:noProof/>
              </w:rPr>
              <w:t>10.2</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Droits d’auteur</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_Toc137459246 \h </w:instrText>
            </w:r>
            <w:r w:rsidR="003A4D85" w:rsidRPr="00D8158C">
              <w:rPr>
                <w:noProof/>
                <w:webHidden/>
              </w:rPr>
            </w:r>
            <w:r w:rsidR="003A4D85" w:rsidRPr="00D8158C">
              <w:rPr>
                <w:noProof/>
                <w:webHidden/>
              </w:rPr>
              <w:fldChar w:fldCharType="separate"/>
            </w:r>
            <w:r w:rsidR="003A4D85" w:rsidRPr="00D8158C">
              <w:rPr>
                <w:noProof/>
                <w:webHidden/>
              </w:rPr>
              <w:t>40</w:t>
            </w:r>
            <w:r w:rsidR="003A4D85" w:rsidRPr="00D8158C">
              <w:rPr>
                <w:noProof/>
                <w:webHidden/>
              </w:rPr>
              <w:fldChar w:fldCharType="end"/>
            </w:r>
          </w:hyperlink>
        </w:p>
        <w:p w14:paraId="5AF04543" w14:textId="3588EAC2" w:rsidR="003A4D85" w:rsidRPr="00D8158C" w:rsidRDefault="00D8158C" w:rsidP="003A4D85">
          <w:pPr>
            <w:pStyle w:val="TM1"/>
            <w:rPr>
              <w:rFonts w:asciiTheme="minorHAnsi" w:eastAsiaTheme="minorEastAsia" w:hAnsiTheme="minorHAnsi" w:cstheme="minorBidi"/>
              <w:noProof/>
              <w:kern w:val="2"/>
              <w:sz w:val="22"/>
              <w:szCs w:val="22"/>
              <w14:ligatures w14:val="standardContextual"/>
            </w:rPr>
          </w:pPr>
          <w:hyperlink w:anchor="_Toc137459247" w:history="1">
            <w:r w:rsidR="003A4D85" w:rsidRPr="00D8158C">
              <w:rPr>
                <w:rStyle w:val="Lienhypertexte"/>
                <w:noProof/>
              </w:rPr>
              <w:t>11</w:t>
            </w:r>
            <w:r w:rsidR="003A4D85" w:rsidRPr="00D8158C">
              <w:rPr>
                <w:rFonts w:asciiTheme="minorHAnsi" w:eastAsiaTheme="minorEastAsia" w:hAnsiTheme="minorHAnsi" w:cstheme="minorBidi"/>
                <w:noProof/>
                <w:kern w:val="2"/>
                <w:sz w:val="22"/>
                <w:szCs w:val="22"/>
                <w14:ligatures w14:val="standardContextual"/>
              </w:rPr>
              <w:tab/>
            </w:r>
            <w:r w:rsidR="003A4D85" w:rsidRPr="00D8158C">
              <w:rPr>
                <w:rStyle w:val="Lienhypertexte"/>
                <w:noProof/>
              </w:rPr>
              <w:t>Confidentialité</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_Toc137459247 \h </w:instrText>
            </w:r>
            <w:r w:rsidR="003A4D85" w:rsidRPr="00D8158C">
              <w:rPr>
                <w:noProof/>
                <w:webHidden/>
              </w:rPr>
            </w:r>
            <w:r w:rsidR="003A4D85" w:rsidRPr="00D8158C">
              <w:rPr>
                <w:noProof/>
                <w:webHidden/>
              </w:rPr>
              <w:fldChar w:fldCharType="separate"/>
            </w:r>
            <w:r w:rsidR="003A4D85" w:rsidRPr="00D8158C">
              <w:rPr>
                <w:noProof/>
                <w:webHidden/>
              </w:rPr>
              <w:t>42</w:t>
            </w:r>
            <w:r w:rsidR="003A4D85" w:rsidRPr="00D8158C">
              <w:rPr>
                <w:noProof/>
                <w:webHidden/>
              </w:rPr>
              <w:fldChar w:fldCharType="end"/>
            </w:r>
          </w:hyperlink>
        </w:p>
        <w:p w14:paraId="4E9DF70D" w14:textId="5EF75806"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248" w:history="1">
            <w:r w:rsidR="003A4D85" w:rsidRPr="00D8158C">
              <w:rPr>
                <w:rStyle w:val="Lienhypertexte"/>
                <w:noProof/>
              </w:rPr>
              <w:t>11.1</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Généralités</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_Toc137459248 \h </w:instrText>
            </w:r>
            <w:r w:rsidR="003A4D85" w:rsidRPr="00D8158C">
              <w:rPr>
                <w:noProof/>
                <w:webHidden/>
              </w:rPr>
            </w:r>
            <w:r w:rsidR="003A4D85" w:rsidRPr="00D8158C">
              <w:rPr>
                <w:noProof/>
                <w:webHidden/>
              </w:rPr>
              <w:fldChar w:fldCharType="separate"/>
            </w:r>
            <w:r w:rsidR="003A4D85" w:rsidRPr="00D8158C">
              <w:rPr>
                <w:noProof/>
                <w:webHidden/>
              </w:rPr>
              <w:t>42</w:t>
            </w:r>
            <w:r w:rsidR="003A4D85" w:rsidRPr="00D8158C">
              <w:rPr>
                <w:noProof/>
                <w:webHidden/>
              </w:rPr>
              <w:fldChar w:fldCharType="end"/>
            </w:r>
          </w:hyperlink>
        </w:p>
        <w:p w14:paraId="1D1B9427" w14:textId="5066377C"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249" w:history="1">
            <w:r w:rsidR="003A4D85" w:rsidRPr="00D8158C">
              <w:rPr>
                <w:rStyle w:val="Lienhypertexte"/>
                <w:noProof/>
              </w:rPr>
              <w:t>11.2</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Obligation de confidentialité et de sécurité</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_Toc137459249 \h </w:instrText>
            </w:r>
            <w:r w:rsidR="003A4D85" w:rsidRPr="00D8158C">
              <w:rPr>
                <w:noProof/>
                <w:webHidden/>
              </w:rPr>
            </w:r>
            <w:r w:rsidR="003A4D85" w:rsidRPr="00D8158C">
              <w:rPr>
                <w:noProof/>
                <w:webHidden/>
              </w:rPr>
              <w:fldChar w:fldCharType="separate"/>
            </w:r>
            <w:r w:rsidR="003A4D85" w:rsidRPr="00D8158C">
              <w:rPr>
                <w:noProof/>
                <w:webHidden/>
              </w:rPr>
              <w:t>42</w:t>
            </w:r>
            <w:r w:rsidR="003A4D85" w:rsidRPr="00D8158C">
              <w:rPr>
                <w:noProof/>
                <w:webHidden/>
              </w:rPr>
              <w:fldChar w:fldCharType="end"/>
            </w:r>
          </w:hyperlink>
        </w:p>
        <w:p w14:paraId="460F5B42" w14:textId="0B626694"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250" w:history="1">
            <w:r w:rsidR="003A4D85" w:rsidRPr="00D8158C">
              <w:rPr>
                <w:rStyle w:val="Lienhypertexte"/>
                <w:noProof/>
              </w:rPr>
              <w:t>11.3</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Obligations spécifiques de confidentialité</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_Toc137459250 \h </w:instrText>
            </w:r>
            <w:r w:rsidR="003A4D85" w:rsidRPr="00D8158C">
              <w:rPr>
                <w:noProof/>
                <w:webHidden/>
              </w:rPr>
            </w:r>
            <w:r w:rsidR="003A4D85" w:rsidRPr="00D8158C">
              <w:rPr>
                <w:noProof/>
                <w:webHidden/>
              </w:rPr>
              <w:fldChar w:fldCharType="separate"/>
            </w:r>
            <w:r w:rsidR="003A4D85" w:rsidRPr="00D8158C">
              <w:rPr>
                <w:noProof/>
                <w:webHidden/>
              </w:rPr>
              <w:t>43</w:t>
            </w:r>
            <w:r w:rsidR="003A4D85" w:rsidRPr="00D8158C">
              <w:rPr>
                <w:noProof/>
                <w:webHidden/>
              </w:rPr>
              <w:fldChar w:fldCharType="end"/>
            </w:r>
          </w:hyperlink>
        </w:p>
        <w:p w14:paraId="562CCA91" w14:textId="7BE55A48"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251" w:history="1">
            <w:r w:rsidR="003A4D85" w:rsidRPr="00D8158C">
              <w:rPr>
                <w:rStyle w:val="Lienhypertexte"/>
                <w:noProof/>
              </w:rPr>
              <w:t>11.4</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Durée des obligations de confidentialité</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_Toc137459251 \h </w:instrText>
            </w:r>
            <w:r w:rsidR="003A4D85" w:rsidRPr="00D8158C">
              <w:rPr>
                <w:noProof/>
                <w:webHidden/>
              </w:rPr>
            </w:r>
            <w:r w:rsidR="003A4D85" w:rsidRPr="00D8158C">
              <w:rPr>
                <w:noProof/>
                <w:webHidden/>
              </w:rPr>
              <w:fldChar w:fldCharType="separate"/>
            </w:r>
            <w:r w:rsidR="003A4D85" w:rsidRPr="00D8158C">
              <w:rPr>
                <w:noProof/>
                <w:webHidden/>
              </w:rPr>
              <w:t>43</w:t>
            </w:r>
            <w:r w:rsidR="003A4D85" w:rsidRPr="00D8158C">
              <w:rPr>
                <w:noProof/>
                <w:webHidden/>
              </w:rPr>
              <w:fldChar w:fldCharType="end"/>
            </w:r>
          </w:hyperlink>
        </w:p>
        <w:p w14:paraId="0F64037B" w14:textId="5225969A" w:rsidR="003A4D85" w:rsidRPr="00D8158C" w:rsidRDefault="00D8158C" w:rsidP="003A4D85">
          <w:pPr>
            <w:pStyle w:val="TM1"/>
            <w:rPr>
              <w:rFonts w:asciiTheme="minorHAnsi" w:eastAsiaTheme="minorEastAsia" w:hAnsiTheme="minorHAnsi" w:cstheme="minorBidi"/>
              <w:noProof/>
              <w:kern w:val="2"/>
              <w:sz w:val="22"/>
              <w:szCs w:val="22"/>
              <w14:ligatures w14:val="standardContextual"/>
            </w:rPr>
          </w:pPr>
          <w:hyperlink w:anchor="_Toc137459252" w:history="1">
            <w:r w:rsidR="003A4D85" w:rsidRPr="00D8158C">
              <w:rPr>
                <w:rStyle w:val="Lienhypertexte"/>
                <w:noProof/>
              </w:rPr>
              <w:t>12</w:t>
            </w:r>
            <w:r w:rsidR="003A4D85" w:rsidRPr="00D8158C">
              <w:rPr>
                <w:rFonts w:asciiTheme="minorHAnsi" w:eastAsiaTheme="minorEastAsia" w:hAnsiTheme="minorHAnsi" w:cstheme="minorBidi"/>
                <w:noProof/>
                <w:kern w:val="2"/>
                <w:sz w:val="22"/>
                <w:szCs w:val="22"/>
                <w14:ligatures w14:val="standardContextual"/>
              </w:rPr>
              <w:tab/>
            </w:r>
            <w:r w:rsidR="003A4D85" w:rsidRPr="00D8158C">
              <w:rPr>
                <w:rStyle w:val="Lienhypertexte"/>
                <w:noProof/>
              </w:rPr>
              <w:t>Couverture des risques</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_Toc137459252 \h </w:instrText>
            </w:r>
            <w:r w:rsidR="003A4D85" w:rsidRPr="00D8158C">
              <w:rPr>
                <w:noProof/>
                <w:webHidden/>
              </w:rPr>
            </w:r>
            <w:r w:rsidR="003A4D85" w:rsidRPr="00D8158C">
              <w:rPr>
                <w:noProof/>
                <w:webHidden/>
              </w:rPr>
              <w:fldChar w:fldCharType="separate"/>
            </w:r>
            <w:r w:rsidR="003A4D85" w:rsidRPr="00D8158C">
              <w:rPr>
                <w:noProof/>
                <w:webHidden/>
              </w:rPr>
              <w:t>45</w:t>
            </w:r>
            <w:r w:rsidR="003A4D85" w:rsidRPr="00D8158C">
              <w:rPr>
                <w:noProof/>
                <w:webHidden/>
              </w:rPr>
              <w:fldChar w:fldCharType="end"/>
            </w:r>
          </w:hyperlink>
        </w:p>
        <w:p w14:paraId="0AE64141" w14:textId="29857DC8" w:rsidR="003A4D85" w:rsidRPr="00D8158C" w:rsidRDefault="00D8158C" w:rsidP="003A4D85">
          <w:pPr>
            <w:pStyle w:val="TM1"/>
            <w:rPr>
              <w:rFonts w:asciiTheme="minorHAnsi" w:eastAsiaTheme="minorEastAsia" w:hAnsiTheme="minorHAnsi" w:cstheme="minorBidi"/>
              <w:noProof/>
              <w:kern w:val="2"/>
              <w:sz w:val="22"/>
              <w:szCs w:val="22"/>
              <w14:ligatures w14:val="standardContextual"/>
            </w:rPr>
          </w:pPr>
          <w:hyperlink w:anchor="_Toc137459253" w:history="1">
            <w:r w:rsidR="003A4D85" w:rsidRPr="00D8158C">
              <w:rPr>
                <w:rStyle w:val="Lienhypertexte"/>
                <w:noProof/>
              </w:rPr>
              <w:t>13</w:t>
            </w:r>
            <w:r w:rsidR="003A4D85" w:rsidRPr="00D8158C">
              <w:rPr>
                <w:rFonts w:asciiTheme="minorHAnsi" w:eastAsiaTheme="minorEastAsia" w:hAnsiTheme="minorHAnsi" w:cstheme="minorBidi"/>
                <w:noProof/>
                <w:kern w:val="2"/>
                <w:sz w:val="22"/>
                <w:szCs w:val="22"/>
                <w14:ligatures w14:val="standardContextual"/>
              </w:rPr>
              <w:tab/>
            </w:r>
            <w:r w:rsidR="003A4D85" w:rsidRPr="00D8158C">
              <w:rPr>
                <w:rStyle w:val="Lienhypertexte"/>
                <w:noProof/>
              </w:rPr>
              <w:t>Résiliation, litiges et contentieux</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_Toc137459253 \h </w:instrText>
            </w:r>
            <w:r w:rsidR="003A4D85" w:rsidRPr="00D8158C">
              <w:rPr>
                <w:noProof/>
                <w:webHidden/>
              </w:rPr>
            </w:r>
            <w:r w:rsidR="003A4D85" w:rsidRPr="00D8158C">
              <w:rPr>
                <w:noProof/>
                <w:webHidden/>
              </w:rPr>
              <w:fldChar w:fldCharType="separate"/>
            </w:r>
            <w:r w:rsidR="003A4D85" w:rsidRPr="00D8158C">
              <w:rPr>
                <w:noProof/>
                <w:webHidden/>
              </w:rPr>
              <w:t>46</w:t>
            </w:r>
            <w:r w:rsidR="003A4D85" w:rsidRPr="00D8158C">
              <w:rPr>
                <w:noProof/>
                <w:webHidden/>
              </w:rPr>
              <w:fldChar w:fldCharType="end"/>
            </w:r>
          </w:hyperlink>
        </w:p>
        <w:p w14:paraId="3E621D99" w14:textId="6C8EB2E3"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254" w:history="1">
            <w:r w:rsidR="003A4D85" w:rsidRPr="00D8158C">
              <w:rPr>
                <w:rStyle w:val="Lienhypertexte"/>
                <w:noProof/>
              </w:rPr>
              <w:t>13.1</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Saisine de l’Autorité de régulation des transports</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_Toc137459254 \h </w:instrText>
            </w:r>
            <w:r w:rsidR="003A4D85" w:rsidRPr="00D8158C">
              <w:rPr>
                <w:noProof/>
                <w:webHidden/>
              </w:rPr>
            </w:r>
            <w:r w:rsidR="003A4D85" w:rsidRPr="00D8158C">
              <w:rPr>
                <w:noProof/>
                <w:webHidden/>
              </w:rPr>
              <w:fldChar w:fldCharType="separate"/>
            </w:r>
            <w:r w:rsidR="003A4D85" w:rsidRPr="00D8158C">
              <w:rPr>
                <w:noProof/>
                <w:webHidden/>
              </w:rPr>
              <w:t>46</w:t>
            </w:r>
            <w:r w:rsidR="003A4D85" w:rsidRPr="00D8158C">
              <w:rPr>
                <w:noProof/>
                <w:webHidden/>
              </w:rPr>
              <w:fldChar w:fldCharType="end"/>
            </w:r>
          </w:hyperlink>
        </w:p>
        <w:p w14:paraId="55165F42" w14:textId="3FFAB1C8"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255" w:history="1">
            <w:r w:rsidR="003A4D85" w:rsidRPr="00D8158C">
              <w:rPr>
                <w:rStyle w:val="Lienhypertexte"/>
                <w:noProof/>
              </w:rPr>
              <w:t>13.2</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Mémoire en réclamation</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_Toc137459255 \h </w:instrText>
            </w:r>
            <w:r w:rsidR="003A4D85" w:rsidRPr="00D8158C">
              <w:rPr>
                <w:noProof/>
                <w:webHidden/>
              </w:rPr>
            </w:r>
            <w:r w:rsidR="003A4D85" w:rsidRPr="00D8158C">
              <w:rPr>
                <w:noProof/>
                <w:webHidden/>
              </w:rPr>
              <w:fldChar w:fldCharType="separate"/>
            </w:r>
            <w:r w:rsidR="003A4D85" w:rsidRPr="00D8158C">
              <w:rPr>
                <w:noProof/>
                <w:webHidden/>
              </w:rPr>
              <w:t>46</w:t>
            </w:r>
            <w:r w:rsidR="003A4D85" w:rsidRPr="00D8158C">
              <w:rPr>
                <w:noProof/>
                <w:webHidden/>
              </w:rPr>
              <w:fldChar w:fldCharType="end"/>
            </w:r>
          </w:hyperlink>
        </w:p>
        <w:p w14:paraId="5651374C" w14:textId="0F662679"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256" w:history="1">
            <w:r w:rsidR="003A4D85" w:rsidRPr="00D8158C">
              <w:rPr>
                <w:rStyle w:val="Lienhypertexte"/>
                <w:noProof/>
              </w:rPr>
              <w:t>13.3</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Recours à la conciliation ou à la médiation</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_Toc137459256 \h </w:instrText>
            </w:r>
            <w:r w:rsidR="003A4D85" w:rsidRPr="00D8158C">
              <w:rPr>
                <w:noProof/>
                <w:webHidden/>
              </w:rPr>
            </w:r>
            <w:r w:rsidR="003A4D85" w:rsidRPr="00D8158C">
              <w:rPr>
                <w:noProof/>
                <w:webHidden/>
              </w:rPr>
              <w:fldChar w:fldCharType="separate"/>
            </w:r>
            <w:r w:rsidR="003A4D85" w:rsidRPr="00D8158C">
              <w:rPr>
                <w:noProof/>
                <w:webHidden/>
              </w:rPr>
              <w:t>47</w:t>
            </w:r>
            <w:r w:rsidR="003A4D85" w:rsidRPr="00D8158C">
              <w:rPr>
                <w:noProof/>
                <w:webHidden/>
              </w:rPr>
              <w:fldChar w:fldCharType="end"/>
            </w:r>
          </w:hyperlink>
        </w:p>
        <w:p w14:paraId="04C35407" w14:textId="35B3785D" w:rsidR="003A4D85" w:rsidRPr="00D8158C" w:rsidRDefault="00D8158C">
          <w:pPr>
            <w:pStyle w:val="TM2"/>
            <w:rPr>
              <w:rFonts w:asciiTheme="minorHAnsi" w:eastAsiaTheme="minorEastAsia" w:hAnsiTheme="minorHAnsi" w:cstheme="minorBidi"/>
              <w:i w:val="0"/>
              <w:noProof/>
              <w:kern w:val="2"/>
              <w:sz w:val="22"/>
              <w:szCs w:val="22"/>
              <w14:ligatures w14:val="standardContextual"/>
            </w:rPr>
          </w:pPr>
          <w:hyperlink w:anchor="_Toc137459257" w:history="1">
            <w:r w:rsidR="003A4D85" w:rsidRPr="00D8158C">
              <w:rPr>
                <w:rStyle w:val="Lienhypertexte"/>
                <w:noProof/>
              </w:rPr>
              <w:t>13.4</w:t>
            </w:r>
            <w:r w:rsidR="003A4D85" w:rsidRPr="00D8158C">
              <w:rPr>
                <w:rFonts w:asciiTheme="minorHAnsi" w:eastAsiaTheme="minorEastAsia" w:hAnsiTheme="minorHAnsi" w:cstheme="minorBidi"/>
                <w:i w:val="0"/>
                <w:noProof/>
                <w:kern w:val="2"/>
                <w:sz w:val="22"/>
                <w:szCs w:val="22"/>
                <w14:ligatures w14:val="standardContextual"/>
              </w:rPr>
              <w:tab/>
            </w:r>
            <w:r w:rsidR="003A4D85" w:rsidRPr="00D8158C">
              <w:rPr>
                <w:rStyle w:val="Lienhypertexte"/>
                <w:noProof/>
              </w:rPr>
              <w:t>Règlement des litiges</w:t>
            </w:r>
            <w:r w:rsidR="003A4D85" w:rsidRPr="00D8158C">
              <w:rPr>
                <w:noProof/>
                <w:webHidden/>
              </w:rPr>
              <w:tab/>
            </w:r>
            <w:r w:rsidR="003A4D85" w:rsidRPr="00D8158C">
              <w:rPr>
                <w:noProof/>
                <w:webHidden/>
              </w:rPr>
              <w:fldChar w:fldCharType="begin"/>
            </w:r>
            <w:r w:rsidR="003A4D85" w:rsidRPr="00D8158C">
              <w:rPr>
                <w:noProof/>
                <w:webHidden/>
              </w:rPr>
              <w:instrText xml:space="preserve"> PAGEREF _Toc137459257 \h </w:instrText>
            </w:r>
            <w:r w:rsidR="003A4D85" w:rsidRPr="00D8158C">
              <w:rPr>
                <w:noProof/>
                <w:webHidden/>
              </w:rPr>
            </w:r>
            <w:r w:rsidR="003A4D85" w:rsidRPr="00D8158C">
              <w:rPr>
                <w:noProof/>
                <w:webHidden/>
              </w:rPr>
              <w:fldChar w:fldCharType="separate"/>
            </w:r>
            <w:r w:rsidR="003A4D85" w:rsidRPr="00D8158C">
              <w:rPr>
                <w:noProof/>
                <w:webHidden/>
              </w:rPr>
              <w:t>47</w:t>
            </w:r>
            <w:r w:rsidR="003A4D85" w:rsidRPr="00D8158C">
              <w:rPr>
                <w:noProof/>
                <w:webHidden/>
              </w:rPr>
              <w:fldChar w:fldCharType="end"/>
            </w:r>
          </w:hyperlink>
        </w:p>
        <w:p w14:paraId="0000005A" w14:textId="547B35DB" w:rsidR="00260CCA" w:rsidRPr="00D8158C" w:rsidRDefault="007F53B3">
          <w:r w:rsidRPr="00D8158C">
            <w:fldChar w:fldCharType="end"/>
          </w:r>
        </w:p>
      </w:sdtContent>
    </w:sdt>
    <w:p w14:paraId="0000005B" w14:textId="39C2C9FF" w:rsidR="00260CCA" w:rsidRPr="00D8158C" w:rsidRDefault="007F53B3" w:rsidP="1F04AAA5">
      <w:pPr>
        <w:pStyle w:val="Titre1"/>
      </w:pPr>
      <w:bookmarkStart w:id="3" w:name="_Toc137459157"/>
      <w:r w:rsidRPr="00D8158C">
        <w:lastRenderedPageBreak/>
        <w:t>Définitions</w:t>
      </w:r>
      <w:r w:rsidR="0061182C" w:rsidRPr="00D8158C">
        <w:t xml:space="preserve"> et abréviations</w:t>
      </w:r>
      <w:bookmarkEnd w:id="3"/>
    </w:p>
    <w:p w14:paraId="333346A2" w14:textId="4D4ABC84" w:rsidR="007E28F2" w:rsidRPr="00D8158C" w:rsidRDefault="007E28F2" w:rsidP="0045201E">
      <w:pPr>
        <w:spacing w:after="120"/>
      </w:pPr>
      <w:r w:rsidRPr="00D8158C">
        <w:t xml:space="preserve">Pour les besoins du présent </w:t>
      </w:r>
      <w:r w:rsidR="00B15DFD" w:rsidRPr="00D8158C">
        <w:t>Contrat</w:t>
      </w:r>
      <w:r w:rsidRPr="00D8158C">
        <w:t xml:space="preserve"> (ci-après le « </w:t>
      </w:r>
      <w:r w:rsidR="00B15DFD" w:rsidRPr="00D8158C">
        <w:t>Contrat</w:t>
      </w:r>
      <w:r w:rsidRPr="00D8158C">
        <w:t xml:space="preserve"> »), les Parties conviennent que les termes, expressions et abréviations ci-après énumérés, dès lors qu’ils porteront une majuscule, au singulier ou au pluriel, auront la signification suivante :</w:t>
      </w:r>
      <w:r w:rsidR="004311F6" w:rsidRPr="00D8158C">
        <w:tab/>
      </w:r>
    </w:p>
    <w:p w14:paraId="1F3826AD" w14:textId="0B46B8FC" w:rsidR="0061182C" w:rsidRPr="00D8158C" w:rsidRDefault="0061182C" w:rsidP="00D971B9">
      <w:pPr>
        <w:pStyle w:val="Titre2"/>
      </w:pPr>
      <w:bookmarkStart w:id="4" w:name="_Toc137459158"/>
      <w:r w:rsidRPr="00D8158C">
        <w:t>Définitions</w:t>
      </w:r>
      <w:bookmarkEnd w:id="4"/>
    </w:p>
    <w:p w14:paraId="17BDF404" w14:textId="77777777" w:rsidR="004D6C74" w:rsidRPr="00D8158C" w:rsidRDefault="004D6C74" w:rsidP="004D6C74"/>
    <w:tbl>
      <w:tblPr>
        <w:tblW w:w="963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4816"/>
        <w:gridCol w:w="4816"/>
      </w:tblGrid>
      <w:tr w:rsidR="00F123AF" w:rsidRPr="00D8158C" w14:paraId="41AC1AD0" w14:textId="77777777" w:rsidTr="00115615">
        <w:tc>
          <w:tcPr>
            <w:tcW w:w="4816" w:type="dxa"/>
            <w:shd w:val="clear" w:color="auto" w:fill="auto"/>
            <w:tcMar>
              <w:top w:w="100" w:type="dxa"/>
              <w:left w:w="100" w:type="dxa"/>
              <w:bottom w:w="100" w:type="dxa"/>
              <w:right w:w="100" w:type="dxa"/>
            </w:tcMar>
            <w:vAlign w:val="center"/>
          </w:tcPr>
          <w:p w14:paraId="75F0EA52" w14:textId="7A10B3D0" w:rsidR="00F123AF" w:rsidRPr="00D8158C" w:rsidRDefault="00F123AF" w:rsidP="00115615">
            <w:pPr>
              <w:widowControl w:val="0"/>
              <w:spacing w:before="0"/>
              <w:jc w:val="left"/>
            </w:pPr>
            <w:r w:rsidRPr="00D8158C">
              <w:t>Canal mobile</w:t>
            </w:r>
          </w:p>
        </w:tc>
        <w:tc>
          <w:tcPr>
            <w:tcW w:w="4816" w:type="dxa"/>
            <w:shd w:val="clear" w:color="auto" w:fill="auto"/>
            <w:tcMar>
              <w:top w:w="100" w:type="dxa"/>
              <w:left w:w="100" w:type="dxa"/>
              <w:bottom w:w="100" w:type="dxa"/>
              <w:right w:w="100" w:type="dxa"/>
            </w:tcMar>
            <w:vAlign w:val="center"/>
          </w:tcPr>
          <w:p w14:paraId="12161669" w14:textId="39107CB6" w:rsidR="00F123AF" w:rsidRPr="00D8158C" w:rsidRDefault="007E28F2" w:rsidP="00115615">
            <w:pPr>
              <w:widowControl w:val="0"/>
              <w:spacing w:before="0"/>
              <w:jc w:val="left"/>
              <w:rPr>
                <w:color w:val="000000" w:themeColor="text1"/>
              </w:rPr>
            </w:pPr>
            <w:r w:rsidRPr="00D8158C">
              <w:rPr>
                <w:color w:val="000000"/>
              </w:rPr>
              <w:t>L’</w:t>
            </w:r>
            <w:r w:rsidR="00F123AF" w:rsidRPr="00D8158C">
              <w:rPr>
                <w:color w:val="000000"/>
              </w:rPr>
              <w:t>interface numérique nécessaire à l'intégration du service d'achat de titres d'</w:t>
            </w:r>
            <w:r w:rsidR="102028CE" w:rsidRPr="00D8158C">
              <w:t>Île-de-France Mobilités</w:t>
            </w:r>
            <w:r w:rsidR="00F123AF" w:rsidRPr="00D8158C">
              <w:rPr>
                <w:color w:val="000000"/>
              </w:rPr>
              <w:t xml:space="preserve"> sur mobile.</w:t>
            </w:r>
          </w:p>
          <w:p w14:paraId="365A4F97" w14:textId="07DEDE78" w:rsidR="00F123AF" w:rsidRPr="00D8158C" w:rsidRDefault="00F123AF" w:rsidP="00115615">
            <w:pPr>
              <w:pBdr>
                <w:top w:val="nil"/>
                <w:left w:val="nil"/>
                <w:bottom w:val="nil"/>
                <w:right w:val="nil"/>
                <w:between w:val="nil"/>
              </w:pBdr>
              <w:jc w:val="left"/>
              <w:rPr>
                <w:color w:val="000000" w:themeColor="text1"/>
              </w:rPr>
            </w:pPr>
            <w:r w:rsidRPr="00D8158C">
              <w:rPr>
                <w:color w:val="000000"/>
              </w:rPr>
              <w:t xml:space="preserve">Le service Canal Mobile permet l’achat et le rechargement de titres de transport en commun d'Île-de-France </w:t>
            </w:r>
            <w:r w:rsidR="4CC9D086" w:rsidRPr="00D8158C">
              <w:rPr>
                <w:color w:val="000000"/>
              </w:rPr>
              <w:t xml:space="preserve">Mobilités </w:t>
            </w:r>
            <w:r w:rsidRPr="00D8158C">
              <w:rPr>
                <w:color w:val="000000"/>
              </w:rPr>
              <w:t>sur passe Navigo ainsi que l’achat et la dématérialisation sur support NFC de ces titres de transport.</w:t>
            </w:r>
          </w:p>
        </w:tc>
      </w:tr>
      <w:tr w:rsidR="004D6C74" w:rsidRPr="00D8158C" w14:paraId="374DED9A" w14:textId="77777777" w:rsidTr="00115615">
        <w:tc>
          <w:tcPr>
            <w:tcW w:w="4816" w:type="dxa"/>
            <w:shd w:val="clear" w:color="auto" w:fill="auto"/>
            <w:tcMar>
              <w:top w:w="100" w:type="dxa"/>
              <w:left w:w="100" w:type="dxa"/>
              <w:bottom w:w="100" w:type="dxa"/>
              <w:right w:w="100" w:type="dxa"/>
            </w:tcMar>
            <w:vAlign w:val="center"/>
          </w:tcPr>
          <w:p w14:paraId="35358195" w14:textId="22F1E3FD" w:rsidR="004D6C74" w:rsidRPr="00D8158C" w:rsidRDefault="007E28F2" w:rsidP="00115615">
            <w:pPr>
              <w:widowControl w:val="0"/>
              <w:spacing w:before="0"/>
              <w:jc w:val="left"/>
            </w:pPr>
            <w:r w:rsidRPr="00D8158C">
              <w:t>Évolution</w:t>
            </w:r>
            <w:r w:rsidR="4E0DA61D" w:rsidRPr="00D8158C">
              <w:t xml:space="preserve"> mineure</w:t>
            </w:r>
          </w:p>
        </w:tc>
        <w:tc>
          <w:tcPr>
            <w:tcW w:w="4816" w:type="dxa"/>
            <w:shd w:val="clear" w:color="auto" w:fill="auto"/>
            <w:tcMar>
              <w:top w:w="100" w:type="dxa"/>
              <w:left w:w="100" w:type="dxa"/>
              <w:bottom w:w="100" w:type="dxa"/>
              <w:right w:w="100" w:type="dxa"/>
            </w:tcMar>
            <w:vAlign w:val="center"/>
          </w:tcPr>
          <w:p w14:paraId="60B91455" w14:textId="704DC40B" w:rsidR="004D6C74" w:rsidRPr="00D8158C" w:rsidRDefault="4EF7B522" w:rsidP="00115615">
            <w:pPr>
              <w:widowControl w:val="0"/>
              <w:spacing w:before="0"/>
              <w:jc w:val="left"/>
            </w:pPr>
            <w:r w:rsidRPr="00D8158C">
              <w:t>Les évolutions mineures apportent principalement des corrections de bugs ou des ajouts de fonctionnalités secondaires</w:t>
            </w:r>
            <w:r w:rsidR="00730AA2" w:rsidRPr="00D8158C">
              <w:t>. P</w:t>
            </w:r>
            <w:r w:rsidRPr="00D8158C">
              <w:t>ar exemple</w:t>
            </w:r>
            <w:r w:rsidR="00730AA2" w:rsidRPr="00D8158C">
              <w:t> : l</w:t>
            </w:r>
            <w:r w:rsidRPr="00D8158C">
              <w:t xml:space="preserve">'ajout d'un bouton de raccourci, </w:t>
            </w:r>
            <w:r w:rsidR="00730AA2" w:rsidRPr="00D8158C">
              <w:t xml:space="preserve">ou des </w:t>
            </w:r>
            <w:r w:rsidRPr="00D8158C">
              <w:t>évolutions simples de type paramétrage ne nécessitant pas de modifications des parcours existants.</w:t>
            </w:r>
          </w:p>
        </w:tc>
      </w:tr>
      <w:tr w:rsidR="4EF7B522" w:rsidRPr="00D8158C" w14:paraId="05B0463B" w14:textId="77777777" w:rsidTr="00115615">
        <w:tc>
          <w:tcPr>
            <w:tcW w:w="4816" w:type="dxa"/>
            <w:shd w:val="clear" w:color="auto" w:fill="auto"/>
            <w:tcMar>
              <w:top w:w="100" w:type="dxa"/>
              <w:left w:w="100" w:type="dxa"/>
              <w:bottom w:w="100" w:type="dxa"/>
              <w:right w:w="100" w:type="dxa"/>
            </w:tcMar>
            <w:vAlign w:val="center"/>
          </w:tcPr>
          <w:p w14:paraId="3D385FFC" w14:textId="7CA96801" w:rsidR="4EF7B522" w:rsidRPr="00D8158C" w:rsidRDefault="4EF7B522" w:rsidP="00115615">
            <w:pPr>
              <w:spacing w:before="0"/>
              <w:jc w:val="left"/>
            </w:pPr>
            <w:r w:rsidRPr="00D8158C">
              <w:t>Évolution majeure</w:t>
            </w:r>
          </w:p>
        </w:tc>
        <w:tc>
          <w:tcPr>
            <w:tcW w:w="4816" w:type="dxa"/>
            <w:shd w:val="clear" w:color="auto" w:fill="auto"/>
            <w:tcMar>
              <w:top w:w="100" w:type="dxa"/>
              <w:left w:w="100" w:type="dxa"/>
              <w:bottom w:w="100" w:type="dxa"/>
              <w:right w:w="100" w:type="dxa"/>
            </w:tcMar>
            <w:vAlign w:val="center"/>
          </w:tcPr>
          <w:p w14:paraId="61950580" w14:textId="364FB38E" w:rsidR="4EF7B522" w:rsidRPr="00D8158C" w:rsidRDefault="07970F09" w:rsidP="00115615">
            <w:pPr>
              <w:jc w:val="left"/>
            </w:pPr>
            <w:r w:rsidRPr="00D8158C">
              <w:t>Les évolutions majeures apportent de nouvelles fonctionnalités, voire peuvent restructurer une partie de l'application. Ces dernières pouvant nécessiter une modification structurante sur une ou plusieurs composantes de la solution.</w:t>
            </w:r>
          </w:p>
        </w:tc>
      </w:tr>
      <w:tr w:rsidR="00F07677" w:rsidRPr="00D8158C" w14:paraId="0CBC5720" w14:textId="77777777" w:rsidTr="00115615">
        <w:tc>
          <w:tcPr>
            <w:tcW w:w="4816" w:type="dxa"/>
            <w:shd w:val="clear" w:color="auto" w:fill="auto"/>
            <w:tcMar>
              <w:top w:w="100" w:type="dxa"/>
              <w:left w:w="100" w:type="dxa"/>
              <w:bottom w:w="100" w:type="dxa"/>
              <w:right w:w="100" w:type="dxa"/>
            </w:tcMar>
            <w:vAlign w:val="center"/>
          </w:tcPr>
          <w:p w14:paraId="2157AF7A" w14:textId="3A0E763D" w:rsidR="00F07677" w:rsidRPr="00D8158C" w:rsidRDefault="00F07677" w:rsidP="00115615">
            <w:pPr>
              <w:widowControl w:val="0"/>
              <w:spacing w:before="0"/>
              <w:jc w:val="left"/>
            </w:pPr>
            <w:r w:rsidRPr="00D8158C">
              <w:t>Gestionnaire de services</w:t>
            </w:r>
          </w:p>
        </w:tc>
        <w:tc>
          <w:tcPr>
            <w:tcW w:w="4816" w:type="dxa"/>
            <w:shd w:val="clear" w:color="auto" w:fill="auto"/>
            <w:tcMar>
              <w:top w:w="100" w:type="dxa"/>
              <w:left w:w="100" w:type="dxa"/>
              <w:bottom w:w="100" w:type="dxa"/>
              <w:right w:w="100" w:type="dxa"/>
            </w:tcMar>
            <w:vAlign w:val="center"/>
          </w:tcPr>
          <w:p w14:paraId="633F78B6" w14:textId="6473129D" w:rsidR="00FD12AF" w:rsidRPr="00D8158C" w:rsidRDefault="00FD12AF" w:rsidP="00115615">
            <w:pPr>
              <w:widowControl w:val="0"/>
              <w:spacing w:before="0"/>
              <w:jc w:val="left"/>
            </w:pPr>
            <w:r w:rsidRPr="00D8158C">
              <w:t>L’article 28 de la Loi d’Orientation des Mobilités prévoit que le gestionnaire de services met à disposition des Services Numériques Multimodaux une interface permettant l’accès à son service numérique de vente.</w:t>
            </w:r>
          </w:p>
          <w:p w14:paraId="3BF3A2E1" w14:textId="67C65DD6" w:rsidR="00361E60" w:rsidRPr="00D8158C" w:rsidRDefault="00361E60" w:rsidP="00115615">
            <w:pPr>
              <w:widowControl w:val="0"/>
              <w:spacing w:before="0"/>
              <w:jc w:val="left"/>
            </w:pPr>
            <w:r w:rsidRPr="00D8158C">
              <w:t xml:space="preserve">Au sens de </w:t>
            </w:r>
            <w:r w:rsidR="00FD12AF" w:rsidRPr="00D8158C">
              <w:t>cet article</w:t>
            </w:r>
            <w:r w:rsidRPr="00D8158C">
              <w:t>, Île-de-France Mobilités est entendu comme étant gestionnaire de services.</w:t>
            </w:r>
          </w:p>
        </w:tc>
      </w:tr>
      <w:tr w:rsidR="005D60D5" w:rsidRPr="00D8158C" w14:paraId="7DDB1AA5" w14:textId="77777777" w:rsidTr="00115615">
        <w:tc>
          <w:tcPr>
            <w:tcW w:w="4816" w:type="dxa"/>
            <w:shd w:val="clear" w:color="auto" w:fill="auto"/>
            <w:tcMar>
              <w:top w:w="100" w:type="dxa"/>
              <w:left w:w="100" w:type="dxa"/>
              <w:bottom w:w="100" w:type="dxa"/>
              <w:right w:w="100" w:type="dxa"/>
            </w:tcMar>
            <w:vAlign w:val="center"/>
          </w:tcPr>
          <w:p w14:paraId="410388CA" w14:textId="33E74D44" w:rsidR="005D60D5" w:rsidRPr="00D8158C" w:rsidRDefault="005D60D5" w:rsidP="00115615">
            <w:pPr>
              <w:widowControl w:val="0"/>
              <w:spacing w:before="0"/>
              <w:jc w:val="left"/>
            </w:pPr>
            <w:r w:rsidRPr="00D8158C">
              <w:t>Service Numérique Multimodal</w:t>
            </w:r>
          </w:p>
        </w:tc>
        <w:tc>
          <w:tcPr>
            <w:tcW w:w="4816" w:type="dxa"/>
            <w:shd w:val="clear" w:color="auto" w:fill="auto"/>
            <w:tcMar>
              <w:top w:w="100" w:type="dxa"/>
              <w:left w:w="100" w:type="dxa"/>
              <w:bottom w:w="100" w:type="dxa"/>
              <w:right w:w="100" w:type="dxa"/>
            </w:tcMar>
            <w:vAlign w:val="center"/>
          </w:tcPr>
          <w:p w14:paraId="3FA37C0F" w14:textId="2AA82548" w:rsidR="00D061E5" w:rsidRPr="00D8158C" w:rsidRDefault="005D60D5" w:rsidP="00115615">
            <w:pPr>
              <w:jc w:val="left"/>
              <w:rPr>
                <w:color w:val="000000"/>
              </w:rPr>
            </w:pPr>
            <w:r w:rsidRPr="00D8158C">
              <w:t>L’article 28 de la Loi d’Orientation des Mobilités définit un Service Numérique Multimodal</w:t>
            </w:r>
            <w:r w:rsidR="00AD02DD" w:rsidRPr="00D8158C">
              <w:t xml:space="preserve"> </w:t>
            </w:r>
            <w:r w:rsidRPr="00D8158C">
              <w:t>comme étant « un service numérique qui permet la vente de services de mobilité, de stationnement ou de services fournis par une centrale de réservation. »</w:t>
            </w:r>
          </w:p>
        </w:tc>
      </w:tr>
      <w:tr w:rsidR="00FB6872" w:rsidRPr="00D8158C" w14:paraId="5BA7A85A" w14:textId="77777777" w:rsidTr="00115615">
        <w:tc>
          <w:tcPr>
            <w:tcW w:w="4816" w:type="dxa"/>
            <w:shd w:val="clear" w:color="auto" w:fill="auto"/>
            <w:tcMar>
              <w:top w:w="100" w:type="dxa"/>
              <w:left w:w="100" w:type="dxa"/>
              <w:bottom w:w="100" w:type="dxa"/>
              <w:right w:w="100" w:type="dxa"/>
            </w:tcMar>
            <w:vAlign w:val="center"/>
          </w:tcPr>
          <w:p w14:paraId="3346105E" w14:textId="2F3E241B" w:rsidR="00FB6872" w:rsidRPr="00D8158C" w:rsidRDefault="00FB6872" w:rsidP="00115615">
            <w:pPr>
              <w:widowControl w:val="0"/>
              <w:spacing w:before="0"/>
              <w:jc w:val="left"/>
              <w:rPr>
                <w:lang w:val="it-IT"/>
              </w:rPr>
            </w:pPr>
            <w:r w:rsidRPr="00D8158C">
              <w:rPr>
                <w:lang w:val="it-IT"/>
              </w:rPr>
              <w:t>Service Numérique Multimodal Multi OS</w:t>
            </w:r>
          </w:p>
        </w:tc>
        <w:tc>
          <w:tcPr>
            <w:tcW w:w="4816" w:type="dxa"/>
            <w:shd w:val="clear" w:color="auto" w:fill="auto"/>
            <w:tcMar>
              <w:top w:w="100" w:type="dxa"/>
              <w:left w:w="100" w:type="dxa"/>
              <w:bottom w:w="100" w:type="dxa"/>
              <w:right w:w="100" w:type="dxa"/>
            </w:tcMar>
            <w:vAlign w:val="center"/>
          </w:tcPr>
          <w:p w14:paraId="21EEA7CA" w14:textId="3D1522D1" w:rsidR="00FB6872" w:rsidRPr="00D8158C" w:rsidRDefault="00FB6872" w:rsidP="00115615">
            <w:pPr>
              <w:jc w:val="left"/>
            </w:pPr>
            <w:r w:rsidRPr="00D8158C">
              <w:t>Service Numérique Multimodal proposant son service sur plusieurs systèmes d'exploitation différents</w:t>
            </w:r>
            <w:r w:rsidR="009414F1" w:rsidRPr="00D8158C">
              <w:t>.</w:t>
            </w:r>
          </w:p>
        </w:tc>
      </w:tr>
      <w:tr w:rsidR="00FB6872" w:rsidRPr="00D8158C" w14:paraId="0763E611" w14:textId="77777777" w:rsidTr="00115615">
        <w:tc>
          <w:tcPr>
            <w:tcW w:w="4816" w:type="dxa"/>
            <w:shd w:val="clear" w:color="auto" w:fill="auto"/>
            <w:tcMar>
              <w:top w:w="100" w:type="dxa"/>
              <w:left w:w="100" w:type="dxa"/>
              <w:bottom w:w="100" w:type="dxa"/>
              <w:right w:w="100" w:type="dxa"/>
            </w:tcMar>
            <w:vAlign w:val="center"/>
          </w:tcPr>
          <w:p w14:paraId="3CAE1B10" w14:textId="0FAAF4B4" w:rsidR="00FB6872" w:rsidRPr="00D8158C" w:rsidRDefault="00FB6872" w:rsidP="00115615">
            <w:pPr>
              <w:widowControl w:val="0"/>
              <w:spacing w:before="0"/>
              <w:jc w:val="left"/>
            </w:pPr>
            <w:r w:rsidRPr="00D8158C">
              <w:t>Service Numérique Multimodal Mono OS</w:t>
            </w:r>
          </w:p>
        </w:tc>
        <w:tc>
          <w:tcPr>
            <w:tcW w:w="4816" w:type="dxa"/>
            <w:shd w:val="clear" w:color="auto" w:fill="auto"/>
            <w:tcMar>
              <w:top w:w="100" w:type="dxa"/>
              <w:left w:w="100" w:type="dxa"/>
              <w:bottom w:w="100" w:type="dxa"/>
              <w:right w:w="100" w:type="dxa"/>
            </w:tcMar>
            <w:vAlign w:val="center"/>
          </w:tcPr>
          <w:p w14:paraId="7E511372" w14:textId="6EE57B33" w:rsidR="00FB6872" w:rsidRPr="00D8158C" w:rsidRDefault="00FB6872" w:rsidP="00115615">
            <w:pPr>
              <w:jc w:val="left"/>
            </w:pPr>
            <w:r w:rsidRPr="00D8158C">
              <w:t>Service Numérique Multimodal proposant son service sur un unique système d'exploitation</w:t>
            </w:r>
            <w:r w:rsidR="009414F1" w:rsidRPr="00D8158C">
              <w:t>.</w:t>
            </w:r>
          </w:p>
        </w:tc>
      </w:tr>
    </w:tbl>
    <w:p w14:paraId="00000062" w14:textId="30269B62" w:rsidR="00260CCA" w:rsidRPr="00D8158C" w:rsidRDefault="007F53B3" w:rsidP="00D971B9">
      <w:pPr>
        <w:pStyle w:val="Titre2"/>
      </w:pPr>
      <w:bookmarkStart w:id="5" w:name="_Toc137459159"/>
      <w:r w:rsidRPr="00D8158C">
        <w:t>Abréviations</w:t>
      </w:r>
      <w:bookmarkEnd w:id="5"/>
    </w:p>
    <w:p w14:paraId="5423BD77" w14:textId="77777777" w:rsidR="004D6C74" w:rsidRPr="00D8158C" w:rsidRDefault="004D6C74" w:rsidP="004D6C74"/>
    <w:tbl>
      <w:tblPr>
        <w:tblW w:w="9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6"/>
        <w:gridCol w:w="4816"/>
      </w:tblGrid>
      <w:tr w:rsidR="004D6C74" w:rsidRPr="00D8158C" w14:paraId="01A525D6" w14:textId="77777777" w:rsidTr="2785A63B">
        <w:tc>
          <w:tcPr>
            <w:tcW w:w="4816" w:type="dxa"/>
            <w:shd w:val="clear" w:color="auto" w:fill="auto"/>
            <w:tcMar>
              <w:top w:w="100" w:type="dxa"/>
              <w:left w:w="100" w:type="dxa"/>
              <w:bottom w:w="100" w:type="dxa"/>
              <w:right w:w="100" w:type="dxa"/>
            </w:tcMar>
          </w:tcPr>
          <w:p w14:paraId="4E8A125F" w14:textId="77777777" w:rsidR="004D6C74" w:rsidRPr="00D8158C" w:rsidRDefault="004D6C74" w:rsidP="00D237D3">
            <w:pPr>
              <w:widowControl w:val="0"/>
              <w:pBdr>
                <w:top w:val="nil"/>
                <w:left w:val="nil"/>
                <w:bottom w:val="nil"/>
                <w:right w:val="nil"/>
                <w:between w:val="nil"/>
              </w:pBdr>
              <w:spacing w:before="0"/>
              <w:jc w:val="left"/>
            </w:pPr>
            <w:r w:rsidRPr="00D8158C">
              <w:t>AOM</w:t>
            </w:r>
          </w:p>
        </w:tc>
        <w:tc>
          <w:tcPr>
            <w:tcW w:w="4816" w:type="dxa"/>
            <w:shd w:val="clear" w:color="auto" w:fill="auto"/>
            <w:tcMar>
              <w:top w:w="100" w:type="dxa"/>
              <w:left w:w="100" w:type="dxa"/>
              <w:bottom w:w="100" w:type="dxa"/>
              <w:right w:w="100" w:type="dxa"/>
            </w:tcMar>
          </w:tcPr>
          <w:p w14:paraId="21EFA54C" w14:textId="77777777" w:rsidR="004D6C74" w:rsidRPr="00D8158C" w:rsidRDefault="004D6C74" w:rsidP="00D237D3">
            <w:pPr>
              <w:widowControl w:val="0"/>
              <w:pBdr>
                <w:top w:val="nil"/>
                <w:left w:val="nil"/>
                <w:bottom w:val="nil"/>
                <w:right w:val="nil"/>
                <w:between w:val="nil"/>
              </w:pBdr>
              <w:spacing w:before="0"/>
              <w:jc w:val="left"/>
            </w:pPr>
            <w:r w:rsidRPr="00D8158C">
              <w:t>Autorité Organisatrice de la Mobilité</w:t>
            </w:r>
          </w:p>
        </w:tc>
      </w:tr>
      <w:tr w:rsidR="004D6C74" w:rsidRPr="00D8158C" w14:paraId="1C31FFFF" w14:textId="77777777" w:rsidTr="2785A63B">
        <w:tc>
          <w:tcPr>
            <w:tcW w:w="4816" w:type="dxa"/>
            <w:shd w:val="clear" w:color="auto" w:fill="auto"/>
            <w:tcMar>
              <w:top w:w="100" w:type="dxa"/>
              <w:left w:w="100" w:type="dxa"/>
              <w:bottom w:w="100" w:type="dxa"/>
              <w:right w:w="100" w:type="dxa"/>
            </w:tcMar>
          </w:tcPr>
          <w:p w14:paraId="37A93253" w14:textId="77777777" w:rsidR="004D6C74" w:rsidRPr="00D8158C" w:rsidRDefault="004D6C74" w:rsidP="00D237D3">
            <w:pPr>
              <w:widowControl w:val="0"/>
              <w:pBdr>
                <w:top w:val="nil"/>
                <w:left w:val="nil"/>
                <w:bottom w:val="nil"/>
                <w:right w:val="nil"/>
                <w:between w:val="nil"/>
              </w:pBdr>
              <w:spacing w:before="0"/>
              <w:jc w:val="left"/>
            </w:pPr>
            <w:r w:rsidRPr="00D8158C">
              <w:t>API</w:t>
            </w:r>
          </w:p>
        </w:tc>
        <w:tc>
          <w:tcPr>
            <w:tcW w:w="4816" w:type="dxa"/>
            <w:shd w:val="clear" w:color="auto" w:fill="auto"/>
            <w:tcMar>
              <w:top w:w="100" w:type="dxa"/>
              <w:left w:w="100" w:type="dxa"/>
              <w:bottom w:w="100" w:type="dxa"/>
              <w:right w:w="100" w:type="dxa"/>
            </w:tcMar>
          </w:tcPr>
          <w:p w14:paraId="70FC5ABD" w14:textId="77777777" w:rsidR="004D6C74" w:rsidRPr="00D8158C" w:rsidRDefault="004D6C74" w:rsidP="00D237D3">
            <w:pPr>
              <w:widowControl w:val="0"/>
              <w:pBdr>
                <w:top w:val="nil"/>
                <w:left w:val="nil"/>
                <w:bottom w:val="nil"/>
                <w:right w:val="nil"/>
                <w:between w:val="nil"/>
              </w:pBdr>
              <w:spacing w:before="0"/>
              <w:jc w:val="left"/>
            </w:pPr>
            <w:r w:rsidRPr="00D8158C">
              <w:t>Application Programming Interface : une API est une interface de programmation qui permet de se « brancher » sur une application pour échanger des données. Une API est ouverte et proposée par le propriétaire du programme.</w:t>
            </w:r>
          </w:p>
        </w:tc>
      </w:tr>
      <w:tr w:rsidR="004D6C74" w:rsidRPr="00D8158C" w14:paraId="5B477284" w14:textId="77777777" w:rsidTr="2785A63B">
        <w:tc>
          <w:tcPr>
            <w:tcW w:w="4816" w:type="dxa"/>
            <w:shd w:val="clear" w:color="auto" w:fill="auto"/>
            <w:tcMar>
              <w:top w:w="100" w:type="dxa"/>
              <w:left w:w="100" w:type="dxa"/>
              <w:bottom w:w="100" w:type="dxa"/>
              <w:right w:w="100" w:type="dxa"/>
            </w:tcMar>
          </w:tcPr>
          <w:p w14:paraId="45368C83" w14:textId="7BFE0726" w:rsidR="004D6C74" w:rsidRPr="00D8158C" w:rsidRDefault="00B15DFD" w:rsidP="00D237D3">
            <w:pPr>
              <w:widowControl w:val="0"/>
              <w:pBdr>
                <w:top w:val="nil"/>
                <w:left w:val="nil"/>
                <w:bottom w:val="nil"/>
                <w:right w:val="nil"/>
                <w:between w:val="nil"/>
              </w:pBdr>
              <w:spacing w:before="0"/>
              <w:jc w:val="left"/>
            </w:pPr>
            <w:r w:rsidRPr="00D8158C">
              <w:t>Contrat</w:t>
            </w:r>
          </w:p>
        </w:tc>
        <w:tc>
          <w:tcPr>
            <w:tcW w:w="4816" w:type="dxa"/>
            <w:shd w:val="clear" w:color="auto" w:fill="auto"/>
            <w:tcMar>
              <w:top w:w="100" w:type="dxa"/>
              <w:left w:w="100" w:type="dxa"/>
              <w:bottom w:w="100" w:type="dxa"/>
              <w:right w:w="100" w:type="dxa"/>
            </w:tcMar>
          </w:tcPr>
          <w:p w14:paraId="58B9643E" w14:textId="369595F0" w:rsidR="004D6C74" w:rsidRPr="00D8158C" w:rsidRDefault="004D6C74" w:rsidP="0045201E">
            <w:pPr>
              <w:widowControl w:val="0"/>
              <w:pBdr>
                <w:top w:val="nil"/>
                <w:left w:val="nil"/>
                <w:bottom w:val="nil"/>
                <w:right w:val="nil"/>
                <w:between w:val="nil"/>
              </w:pBdr>
              <w:spacing w:before="0"/>
              <w:jc w:val="left"/>
            </w:pPr>
            <w:r w:rsidRPr="00D8158C">
              <w:t xml:space="preserve">Le présent acte et l’ensemble des annexes numérotées 1 à </w:t>
            </w:r>
            <w:r w:rsidR="388E7338" w:rsidRPr="00D8158C">
              <w:t>6</w:t>
            </w:r>
          </w:p>
        </w:tc>
      </w:tr>
      <w:tr w:rsidR="004D6C74" w:rsidRPr="00D8158C" w14:paraId="0401CD9B" w14:textId="77777777" w:rsidTr="2785A63B">
        <w:tc>
          <w:tcPr>
            <w:tcW w:w="4816" w:type="dxa"/>
            <w:shd w:val="clear" w:color="auto" w:fill="auto"/>
            <w:tcMar>
              <w:top w:w="100" w:type="dxa"/>
              <w:left w:w="100" w:type="dxa"/>
              <w:bottom w:w="100" w:type="dxa"/>
              <w:right w:w="100" w:type="dxa"/>
            </w:tcMar>
          </w:tcPr>
          <w:p w14:paraId="5F01238B" w14:textId="77777777" w:rsidR="004D6C74" w:rsidRPr="00D8158C" w:rsidRDefault="004D6C74" w:rsidP="00D237D3">
            <w:pPr>
              <w:widowControl w:val="0"/>
              <w:pBdr>
                <w:top w:val="nil"/>
                <w:left w:val="nil"/>
                <w:bottom w:val="nil"/>
                <w:right w:val="nil"/>
                <w:between w:val="nil"/>
              </w:pBdr>
              <w:spacing w:before="0"/>
              <w:jc w:val="left"/>
            </w:pPr>
            <w:r w:rsidRPr="00D8158C">
              <w:t>CGU</w:t>
            </w:r>
          </w:p>
        </w:tc>
        <w:tc>
          <w:tcPr>
            <w:tcW w:w="4816" w:type="dxa"/>
            <w:shd w:val="clear" w:color="auto" w:fill="auto"/>
            <w:tcMar>
              <w:top w:w="100" w:type="dxa"/>
              <w:left w:w="100" w:type="dxa"/>
              <w:bottom w:w="100" w:type="dxa"/>
              <w:right w:w="100" w:type="dxa"/>
            </w:tcMar>
          </w:tcPr>
          <w:p w14:paraId="49BD736C" w14:textId="77777777" w:rsidR="004D6C74" w:rsidRPr="00D8158C" w:rsidRDefault="004D6C74" w:rsidP="00D237D3">
            <w:pPr>
              <w:widowControl w:val="0"/>
              <w:pBdr>
                <w:top w:val="nil"/>
                <w:left w:val="nil"/>
                <w:bottom w:val="nil"/>
                <w:right w:val="nil"/>
                <w:between w:val="nil"/>
              </w:pBdr>
              <w:spacing w:before="0"/>
              <w:jc w:val="left"/>
            </w:pPr>
            <w:r w:rsidRPr="00D8158C">
              <w:t xml:space="preserve">Conditions générales d’utilisation </w:t>
            </w:r>
          </w:p>
        </w:tc>
      </w:tr>
      <w:tr w:rsidR="004D6C74" w:rsidRPr="00D8158C" w14:paraId="4B97CD48" w14:textId="77777777" w:rsidTr="2785A63B">
        <w:tc>
          <w:tcPr>
            <w:tcW w:w="4816" w:type="dxa"/>
            <w:shd w:val="clear" w:color="auto" w:fill="auto"/>
            <w:tcMar>
              <w:top w:w="100" w:type="dxa"/>
              <w:left w:w="100" w:type="dxa"/>
              <w:bottom w:w="100" w:type="dxa"/>
              <w:right w:w="100" w:type="dxa"/>
            </w:tcMar>
          </w:tcPr>
          <w:p w14:paraId="54395ED7" w14:textId="77777777" w:rsidR="004D6C74" w:rsidRPr="00D8158C" w:rsidRDefault="004D6C74" w:rsidP="00D237D3">
            <w:pPr>
              <w:widowControl w:val="0"/>
              <w:pBdr>
                <w:top w:val="nil"/>
                <w:left w:val="nil"/>
                <w:bottom w:val="nil"/>
                <w:right w:val="nil"/>
                <w:between w:val="nil"/>
              </w:pBdr>
              <w:spacing w:before="0"/>
              <w:jc w:val="left"/>
            </w:pPr>
            <w:r w:rsidRPr="00D8158C">
              <w:t>CGV</w:t>
            </w:r>
          </w:p>
        </w:tc>
        <w:tc>
          <w:tcPr>
            <w:tcW w:w="4816" w:type="dxa"/>
            <w:shd w:val="clear" w:color="auto" w:fill="auto"/>
            <w:tcMar>
              <w:top w:w="100" w:type="dxa"/>
              <w:left w:w="100" w:type="dxa"/>
              <w:bottom w:w="100" w:type="dxa"/>
              <w:right w:w="100" w:type="dxa"/>
            </w:tcMar>
          </w:tcPr>
          <w:p w14:paraId="37F84C67" w14:textId="77777777" w:rsidR="004D6C74" w:rsidRPr="00D8158C" w:rsidRDefault="004D6C74" w:rsidP="00D237D3">
            <w:pPr>
              <w:widowControl w:val="0"/>
              <w:spacing w:before="0"/>
              <w:jc w:val="left"/>
            </w:pPr>
            <w:r w:rsidRPr="00D8158C">
              <w:t>Conditions générales de vente</w:t>
            </w:r>
          </w:p>
        </w:tc>
      </w:tr>
      <w:tr w:rsidR="004D6C74" w:rsidRPr="00D8158C" w14:paraId="69420500" w14:textId="77777777" w:rsidTr="2785A63B">
        <w:tc>
          <w:tcPr>
            <w:tcW w:w="4816" w:type="dxa"/>
            <w:shd w:val="clear" w:color="auto" w:fill="auto"/>
            <w:tcMar>
              <w:top w:w="100" w:type="dxa"/>
              <w:left w:w="100" w:type="dxa"/>
              <w:bottom w:w="100" w:type="dxa"/>
              <w:right w:w="100" w:type="dxa"/>
            </w:tcMar>
          </w:tcPr>
          <w:p w14:paraId="19AB1009" w14:textId="77777777" w:rsidR="004D6C74" w:rsidRPr="00D8158C" w:rsidRDefault="004D6C74" w:rsidP="00D237D3">
            <w:pPr>
              <w:widowControl w:val="0"/>
              <w:pBdr>
                <w:top w:val="nil"/>
                <w:left w:val="nil"/>
                <w:bottom w:val="nil"/>
                <w:right w:val="nil"/>
                <w:between w:val="nil"/>
              </w:pBdr>
              <w:spacing w:before="0"/>
              <w:jc w:val="left"/>
            </w:pPr>
            <w:r w:rsidRPr="00D8158C">
              <w:t>HCE</w:t>
            </w:r>
          </w:p>
        </w:tc>
        <w:tc>
          <w:tcPr>
            <w:tcW w:w="4816" w:type="dxa"/>
            <w:shd w:val="clear" w:color="auto" w:fill="auto"/>
            <w:tcMar>
              <w:top w:w="100" w:type="dxa"/>
              <w:left w:w="100" w:type="dxa"/>
              <w:bottom w:w="100" w:type="dxa"/>
              <w:right w:w="100" w:type="dxa"/>
            </w:tcMar>
          </w:tcPr>
          <w:p w14:paraId="5292EAAE" w14:textId="77777777" w:rsidR="004D6C74" w:rsidRPr="00D8158C" w:rsidRDefault="004D6C74" w:rsidP="00D237D3">
            <w:pPr>
              <w:widowControl w:val="0"/>
              <w:spacing w:before="0"/>
              <w:jc w:val="left"/>
            </w:pPr>
            <w:r w:rsidRPr="00D8158C">
              <w:t>Host Card Emulation</w:t>
            </w:r>
          </w:p>
        </w:tc>
      </w:tr>
      <w:tr w:rsidR="004D6C74" w:rsidRPr="00D8158C" w14:paraId="5147DA44" w14:textId="77777777" w:rsidTr="2785A63B">
        <w:tc>
          <w:tcPr>
            <w:tcW w:w="4816" w:type="dxa"/>
            <w:shd w:val="clear" w:color="auto" w:fill="auto"/>
            <w:tcMar>
              <w:top w:w="100" w:type="dxa"/>
              <w:left w:w="100" w:type="dxa"/>
              <w:bottom w:w="100" w:type="dxa"/>
              <w:right w:w="100" w:type="dxa"/>
            </w:tcMar>
          </w:tcPr>
          <w:p w14:paraId="24C6D181" w14:textId="19DE258A" w:rsidR="004D6C74" w:rsidRPr="00D8158C" w:rsidRDefault="004D6C74" w:rsidP="00D237D3">
            <w:pPr>
              <w:widowControl w:val="0"/>
              <w:pBdr>
                <w:top w:val="nil"/>
                <w:left w:val="nil"/>
                <w:bottom w:val="nil"/>
                <w:right w:val="nil"/>
                <w:between w:val="nil"/>
              </w:pBdr>
              <w:spacing w:before="0"/>
              <w:jc w:val="left"/>
            </w:pPr>
            <w:r w:rsidRPr="00D8158C">
              <w:t>IDF Mobilités</w:t>
            </w:r>
            <w:r w:rsidR="00EC1D09" w:rsidRPr="00D8158C">
              <w:t xml:space="preserve"> ou IDFM</w:t>
            </w:r>
          </w:p>
        </w:tc>
        <w:tc>
          <w:tcPr>
            <w:tcW w:w="4816" w:type="dxa"/>
            <w:shd w:val="clear" w:color="auto" w:fill="auto"/>
            <w:tcMar>
              <w:top w:w="100" w:type="dxa"/>
              <w:left w:w="100" w:type="dxa"/>
              <w:bottom w:w="100" w:type="dxa"/>
              <w:right w:w="100" w:type="dxa"/>
            </w:tcMar>
          </w:tcPr>
          <w:p w14:paraId="7A60090B" w14:textId="77777777" w:rsidR="004D6C74" w:rsidRPr="00D8158C" w:rsidRDefault="004D6C74" w:rsidP="00D237D3">
            <w:pPr>
              <w:widowControl w:val="0"/>
              <w:pBdr>
                <w:top w:val="nil"/>
                <w:left w:val="nil"/>
                <w:bottom w:val="nil"/>
                <w:right w:val="nil"/>
                <w:between w:val="nil"/>
              </w:pBdr>
              <w:spacing w:before="0"/>
              <w:jc w:val="left"/>
            </w:pPr>
            <w:r w:rsidRPr="00D8158C">
              <w:t>Île-de-France Mobilités</w:t>
            </w:r>
          </w:p>
        </w:tc>
      </w:tr>
      <w:tr w:rsidR="004D6C74" w:rsidRPr="00D8158C" w14:paraId="604547A9" w14:textId="77777777" w:rsidTr="2785A63B">
        <w:tc>
          <w:tcPr>
            <w:tcW w:w="4816" w:type="dxa"/>
            <w:shd w:val="clear" w:color="auto" w:fill="auto"/>
            <w:tcMar>
              <w:top w:w="100" w:type="dxa"/>
              <w:left w:w="100" w:type="dxa"/>
              <w:bottom w:w="100" w:type="dxa"/>
              <w:right w:w="100" w:type="dxa"/>
            </w:tcMar>
          </w:tcPr>
          <w:p w14:paraId="4C8D3280" w14:textId="77777777" w:rsidR="004D6C74" w:rsidRPr="00D8158C" w:rsidRDefault="004D6C74" w:rsidP="00D237D3">
            <w:pPr>
              <w:widowControl w:val="0"/>
              <w:pBdr>
                <w:top w:val="nil"/>
                <w:left w:val="nil"/>
                <w:bottom w:val="nil"/>
                <w:right w:val="nil"/>
                <w:between w:val="nil"/>
              </w:pBdr>
              <w:spacing w:before="0"/>
              <w:jc w:val="left"/>
            </w:pPr>
            <w:r w:rsidRPr="00D8158C">
              <w:t>LOM</w:t>
            </w:r>
          </w:p>
        </w:tc>
        <w:tc>
          <w:tcPr>
            <w:tcW w:w="4816" w:type="dxa"/>
            <w:shd w:val="clear" w:color="auto" w:fill="auto"/>
            <w:tcMar>
              <w:top w:w="100" w:type="dxa"/>
              <w:left w:w="100" w:type="dxa"/>
              <w:bottom w:w="100" w:type="dxa"/>
              <w:right w:w="100" w:type="dxa"/>
            </w:tcMar>
          </w:tcPr>
          <w:p w14:paraId="5FD7437F" w14:textId="77777777" w:rsidR="004D6C74" w:rsidRPr="00D8158C" w:rsidRDefault="004D6C74" w:rsidP="00D237D3">
            <w:pPr>
              <w:widowControl w:val="0"/>
              <w:spacing w:before="0"/>
              <w:jc w:val="left"/>
            </w:pPr>
            <w:r w:rsidRPr="00D8158C">
              <w:t>Loi d’Orientations des Mobilités</w:t>
            </w:r>
          </w:p>
        </w:tc>
      </w:tr>
      <w:tr w:rsidR="004D6C74" w:rsidRPr="00D8158C" w14:paraId="0086103B" w14:textId="77777777" w:rsidTr="2785A63B">
        <w:tc>
          <w:tcPr>
            <w:tcW w:w="4816" w:type="dxa"/>
            <w:shd w:val="clear" w:color="auto" w:fill="auto"/>
            <w:tcMar>
              <w:top w:w="100" w:type="dxa"/>
              <w:left w:w="100" w:type="dxa"/>
              <w:bottom w:w="100" w:type="dxa"/>
              <w:right w:w="100" w:type="dxa"/>
            </w:tcMar>
          </w:tcPr>
          <w:p w14:paraId="5CDB0725" w14:textId="77777777" w:rsidR="004D6C74" w:rsidRPr="00D8158C" w:rsidRDefault="004D6C74" w:rsidP="00D237D3">
            <w:pPr>
              <w:widowControl w:val="0"/>
              <w:pBdr>
                <w:top w:val="nil"/>
                <w:left w:val="nil"/>
                <w:bottom w:val="nil"/>
                <w:right w:val="nil"/>
                <w:between w:val="nil"/>
              </w:pBdr>
              <w:spacing w:before="0"/>
              <w:jc w:val="left"/>
            </w:pPr>
            <w:r w:rsidRPr="00D8158C">
              <w:t>NTZ</w:t>
            </w:r>
          </w:p>
        </w:tc>
        <w:tc>
          <w:tcPr>
            <w:tcW w:w="4816" w:type="dxa"/>
            <w:shd w:val="clear" w:color="auto" w:fill="auto"/>
            <w:tcMar>
              <w:top w:w="100" w:type="dxa"/>
              <w:left w:w="100" w:type="dxa"/>
              <w:bottom w:w="100" w:type="dxa"/>
              <w:right w:w="100" w:type="dxa"/>
            </w:tcMar>
          </w:tcPr>
          <w:p w14:paraId="59ADEDBB" w14:textId="77777777" w:rsidR="004D6C74" w:rsidRPr="00D8158C" w:rsidRDefault="004D6C74" w:rsidP="00D237D3">
            <w:pPr>
              <w:widowControl w:val="0"/>
              <w:pBdr>
                <w:top w:val="nil"/>
                <w:left w:val="nil"/>
                <w:bottom w:val="nil"/>
                <w:right w:val="nil"/>
                <w:between w:val="nil"/>
              </w:pBdr>
              <w:spacing w:before="0"/>
              <w:jc w:val="left"/>
            </w:pPr>
            <w:r w:rsidRPr="00D8158C">
              <w:t>Non Toute Zone</w:t>
            </w:r>
          </w:p>
        </w:tc>
      </w:tr>
      <w:tr w:rsidR="004D6C74" w:rsidRPr="00D8158C" w14:paraId="5EA5E26F" w14:textId="77777777" w:rsidTr="2785A63B">
        <w:tc>
          <w:tcPr>
            <w:tcW w:w="4816" w:type="dxa"/>
            <w:shd w:val="clear" w:color="auto" w:fill="auto"/>
            <w:tcMar>
              <w:top w:w="100" w:type="dxa"/>
              <w:left w:w="100" w:type="dxa"/>
              <w:bottom w:w="100" w:type="dxa"/>
              <w:right w:w="100" w:type="dxa"/>
            </w:tcMar>
          </w:tcPr>
          <w:p w14:paraId="32294D20" w14:textId="77777777" w:rsidR="004D6C74" w:rsidRPr="00D8158C" w:rsidRDefault="004D6C74" w:rsidP="00D237D3">
            <w:pPr>
              <w:widowControl w:val="0"/>
              <w:pBdr>
                <w:top w:val="nil"/>
                <w:left w:val="nil"/>
                <w:bottom w:val="nil"/>
                <w:right w:val="nil"/>
                <w:between w:val="nil"/>
              </w:pBdr>
              <w:spacing w:before="0"/>
              <w:jc w:val="left"/>
            </w:pPr>
            <w:r w:rsidRPr="00D8158C">
              <w:t>PIA</w:t>
            </w:r>
          </w:p>
        </w:tc>
        <w:tc>
          <w:tcPr>
            <w:tcW w:w="4816" w:type="dxa"/>
            <w:shd w:val="clear" w:color="auto" w:fill="auto"/>
            <w:tcMar>
              <w:top w:w="100" w:type="dxa"/>
              <w:left w:w="100" w:type="dxa"/>
              <w:bottom w:w="100" w:type="dxa"/>
              <w:right w:w="100" w:type="dxa"/>
            </w:tcMar>
          </w:tcPr>
          <w:p w14:paraId="7580861C" w14:textId="77777777" w:rsidR="004D6C74" w:rsidRPr="00D8158C" w:rsidRDefault="004D6C74" w:rsidP="00D237D3">
            <w:pPr>
              <w:widowControl w:val="0"/>
              <w:spacing w:before="0"/>
              <w:jc w:val="left"/>
            </w:pPr>
            <w:r w:rsidRPr="00D8158C">
              <w:t>Privacy Impact Assessment</w:t>
            </w:r>
          </w:p>
        </w:tc>
      </w:tr>
      <w:tr w:rsidR="004D6C74" w:rsidRPr="00D8158C" w14:paraId="75F1D9E2" w14:textId="77777777" w:rsidTr="2785A63B">
        <w:tc>
          <w:tcPr>
            <w:tcW w:w="4816" w:type="dxa"/>
            <w:shd w:val="clear" w:color="auto" w:fill="auto"/>
            <w:tcMar>
              <w:top w:w="100" w:type="dxa"/>
              <w:left w:w="100" w:type="dxa"/>
              <w:bottom w:w="100" w:type="dxa"/>
              <w:right w:w="100" w:type="dxa"/>
            </w:tcMar>
          </w:tcPr>
          <w:p w14:paraId="1CECA11B" w14:textId="77777777" w:rsidR="004D6C74" w:rsidRPr="00D8158C" w:rsidRDefault="004D6C74" w:rsidP="00D237D3">
            <w:pPr>
              <w:widowControl w:val="0"/>
              <w:pBdr>
                <w:top w:val="nil"/>
                <w:left w:val="nil"/>
                <w:bottom w:val="nil"/>
                <w:right w:val="nil"/>
                <w:between w:val="nil"/>
              </w:pBdr>
              <w:spacing w:before="0"/>
              <w:jc w:val="left"/>
            </w:pPr>
            <w:r w:rsidRPr="00D8158C">
              <w:t>RCE</w:t>
            </w:r>
          </w:p>
        </w:tc>
        <w:tc>
          <w:tcPr>
            <w:tcW w:w="4816" w:type="dxa"/>
            <w:shd w:val="clear" w:color="auto" w:fill="auto"/>
            <w:tcMar>
              <w:top w:w="100" w:type="dxa"/>
              <w:left w:w="100" w:type="dxa"/>
              <w:bottom w:w="100" w:type="dxa"/>
              <w:right w:w="100" w:type="dxa"/>
            </w:tcMar>
          </w:tcPr>
          <w:p w14:paraId="3CED480C" w14:textId="77777777" w:rsidR="004D6C74" w:rsidRPr="00D8158C" w:rsidRDefault="004D6C74" w:rsidP="00D237D3">
            <w:pPr>
              <w:widowControl w:val="0"/>
              <w:spacing w:before="0"/>
              <w:jc w:val="left"/>
            </w:pPr>
            <w:r w:rsidRPr="00D8158C">
              <w:t>Rechargement Carte Externe</w:t>
            </w:r>
          </w:p>
        </w:tc>
      </w:tr>
      <w:tr w:rsidR="004D6C74" w:rsidRPr="00D8158C" w14:paraId="678DB9F8" w14:textId="77777777" w:rsidTr="2785A63B">
        <w:tc>
          <w:tcPr>
            <w:tcW w:w="4816" w:type="dxa"/>
            <w:shd w:val="clear" w:color="auto" w:fill="auto"/>
            <w:tcMar>
              <w:top w:w="100" w:type="dxa"/>
              <w:left w:w="100" w:type="dxa"/>
              <w:bottom w:w="100" w:type="dxa"/>
              <w:right w:w="100" w:type="dxa"/>
            </w:tcMar>
          </w:tcPr>
          <w:p w14:paraId="5A40B806" w14:textId="77777777" w:rsidR="004D6C74" w:rsidRPr="00D8158C" w:rsidRDefault="004D6C74" w:rsidP="00D237D3">
            <w:pPr>
              <w:widowControl w:val="0"/>
              <w:pBdr>
                <w:top w:val="nil"/>
                <w:left w:val="nil"/>
                <w:bottom w:val="nil"/>
                <w:right w:val="nil"/>
                <w:between w:val="nil"/>
              </w:pBdr>
              <w:spacing w:before="0"/>
              <w:jc w:val="left"/>
            </w:pPr>
            <w:r w:rsidRPr="00D8158C">
              <w:t>RGPD</w:t>
            </w:r>
          </w:p>
        </w:tc>
        <w:tc>
          <w:tcPr>
            <w:tcW w:w="4816" w:type="dxa"/>
            <w:shd w:val="clear" w:color="auto" w:fill="auto"/>
            <w:tcMar>
              <w:top w:w="100" w:type="dxa"/>
              <w:left w:w="100" w:type="dxa"/>
              <w:bottom w:w="100" w:type="dxa"/>
              <w:right w:w="100" w:type="dxa"/>
            </w:tcMar>
          </w:tcPr>
          <w:p w14:paraId="7FE0A102" w14:textId="77777777" w:rsidR="004D6C74" w:rsidRPr="00D8158C" w:rsidRDefault="004D6C74" w:rsidP="00D237D3">
            <w:pPr>
              <w:widowControl w:val="0"/>
              <w:spacing w:before="0"/>
              <w:jc w:val="left"/>
            </w:pPr>
            <w:r w:rsidRPr="00D8158C">
              <w:t>Règlement général sur la protection des données</w:t>
            </w:r>
          </w:p>
        </w:tc>
      </w:tr>
      <w:tr w:rsidR="004D6C74" w:rsidRPr="00D8158C" w14:paraId="56EC35D7" w14:textId="77777777" w:rsidTr="2785A63B">
        <w:tc>
          <w:tcPr>
            <w:tcW w:w="4816" w:type="dxa"/>
            <w:shd w:val="clear" w:color="auto" w:fill="auto"/>
            <w:tcMar>
              <w:top w:w="100" w:type="dxa"/>
              <w:left w:w="100" w:type="dxa"/>
              <w:bottom w:w="100" w:type="dxa"/>
              <w:right w:w="100" w:type="dxa"/>
            </w:tcMar>
          </w:tcPr>
          <w:p w14:paraId="43243CD4" w14:textId="77777777" w:rsidR="004D6C74" w:rsidRPr="00D8158C" w:rsidRDefault="004D6C74" w:rsidP="00D237D3">
            <w:pPr>
              <w:widowControl w:val="0"/>
              <w:pBdr>
                <w:top w:val="nil"/>
                <w:left w:val="nil"/>
                <w:bottom w:val="nil"/>
                <w:right w:val="nil"/>
                <w:between w:val="nil"/>
              </w:pBdr>
              <w:spacing w:before="0"/>
              <w:jc w:val="left"/>
            </w:pPr>
            <w:r w:rsidRPr="00D8158C">
              <w:t>RSSI</w:t>
            </w:r>
          </w:p>
        </w:tc>
        <w:tc>
          <w:tcPr>
            <w:tcW w:w="4816" w:type="dxa"/>
            <w:shd w:val="clear" w:color="auto" w:fill="auto"/>
            <w:tcMar>
              <w:top w:w="100" w:type="dxa"/>
              <w:left w:w="100" w:type="dxa"/>
              <w:bottom w:w="100" w:type="dxa"/>
              <w:right w:w="100" w:type="dxa"/>
            </w:tcMar>
          </w:tcPr>
          <w:p w14:paraId="603E73C5" w14:textId="77777777" w:rsidR="004D6C74" w:rsidRPr="00D8158C" w:rsidRDefault="004D6C74" w:rsidP="00D237D3">
            <w:pPr>
              <w:widowControl w:val="0"/>
              <w:spacing w:before="0"/>
              <w:jc w:val="left"/>
            </w:pPr>
            <w:r w:rsidRPr="00D8158C">
              <w:t>Responsables de la Sécurité des Systèmes d'Information</w:t>
            </w:r>
          </w:p>
        </w:tc>
      </w:tr>
      <w:tr w:rsidR="004D6C74" w:rsidRPr="00D8158C" w14:paraId="35EBC567" w14:textId="77777777" w:rsidTr="2785A63B">
        <w:tc>
          <w:tcPr>
            <w:tcW w:w="4816" w:type="dxa"/>
            <w:shd w:val="clear" w:color="auto" w:fill="auto"/>
            <w:tcMar>
              <w:top w:w="100" w:type="dxa"/>
              <w:left w:w="100" w:type="dxa"/>
              <w:bottom w:w="100" w:type="dxa"/>
              <w:right w:w="100" w:type="dxa"/>
            </w:tcMar>
          </w:tcPr>
          <w:p w14:paraId="3EDA5AD0" w14:textId="77777777" w:rsidR="004D6C74" w:rsidRPr="00D8158C" w:rsidRDefault="004D6C74" w:rsidP="00D237D3">
            <w:pPr>
              <w:widowControl w:val="0"/>
              <w:pBdr>
                <w:top w:val="nil"/>
                <w:left w:val="nil"/>
                <w:bottom w:val="nil"/>
                <w:right w:val="nil"/>
                <w:between w:val="nil"/>
              </w:pBdr>
              <w:spacing w:before="0"/>
              <w:jc w:val="left"/>
            </w:pPr>
            <w:r w:rsidRPr="00D8158C">
              <w:t>SDK</w:t>
            </w:r>
          </w:p>
        </w:tc>
        <w:tc>
          <w:tcPr>
            <w:tcW w:w="4816" w:type="dxa"/>
            <w:shd w:val="clear" w:color="auto" w:fill="auto"/>
            <w:tcMar>
              <w:top w:w="100" w:type="dxa"/>
              <w:left w:w="100" w:type="dxa"/>
              <w:bottom w:w="100" w:type="dxa"/>
              <w:right w:w="100" w:type="dxa"/>
            </w:tcMar>
          </w:tcPr>
          <w:p w14:paraId="59DAB201" w14:textId="6BD4123D" w:rsidR="004D6C74" w:rsidRPr="00D8158C" w:rsidRDefault="004D6C74" w:rsidP="00D237D3">
            <w:pPr>
              <w:widowControl w:val="0"/>
              <w:spacing w:before="0"/>
              <w:jc w:val="left"/>
            </w:pPr>
            <w:r w:rsidRPr="00D8158C">
              <w:rPr>
                <w:lang w:val="en-US"/>
              </w:rPr>
              <w:t xml:space="preserve">Software Development </w:t>
            </w:r>
            <w:proofErr w:type="gramStart"/>
            <w:r w:rsidRPr="00D8158C">
              <w:rPr>
                <w:lang w:val="en-US"/>
              </w:rPr>
              <w:t>Kit :</w:t>
            </w:r>
            <w:proofErr w:type="gramEnd"/>
            <w:r w:rsidRPr="00D8158C">
              <w:rPr>
                <w:lang w:val="en-US"/>
              </w:rPr>
              <w:t xml:space="preserve"> Software Development Kit. </w:t>
            </w:r>
            <w:r w:rsidRPr="00D8158C">
              <w:t>Un SDK est un ensemble d'outils d'aide à la programmation proposé aux éditeurs / développeurs d'applications mobiles. De nombreux SDK sont utilisés dans le cadre du développement, de l'édition et de la gestion des applications mobiles</w:t>
            </w:r>
          </w:p>
        </w:tc>
      </w:tr>
      <w:tr w:rsidR="004D6C74" w:rsidRPr="00D8158C" w14:paraId="66D1E838" w14:textId="77777777" w:rsidTr="2785A63B">
        <w:tc>
          <w:tcPr>
            <w:tcW w:w="4816" w:type="dxa"/>
            <w:shd w:val="clear" w:color="auto" w:fill="auto"/>
            <w:tcMar>
              <w:top w:w="100" w:type="dxa"/>
              <w:left w:w="100" w:type="dxa"/>
              <w:bottom w:w="100" w:type="dxa"/>
              <w:right w:w="100" w:type="dxa"/>
            </w:tcMar>
          </w:tcPr>
          <w:p w14:paraId="3100CF9E" w14:textId="77777777" w:rsidR="004D6C74" w:rsidRPr="00D8158C" w:rsidRDefault="004D6C74" w:rsidP="00D237D3">
            <w:pPr>
              <w:widowControl w:val="0"/>
              <w:pBdr>
                <w:top w:val="nil"/>
                <w:left w:val="nil"/>
                <w:bottom w:val="nil"/>
                <w:right w:val="nil"/>
                <w:between w:val="nil"/>
              </w:pBdr>
              <w:spacing w:before="0"/>
              <w:jc w:val="left"/>
            </w:pPr>
            <w:r w:rsidRPr="00D8158C">
              <w:t>SNM</w:t>
            </w:r>
          </w:p>
        </w:tc>
        <w:tc>
          <w:tcPr>
            <w:tcW w:w="4816" w:type="dxa"/>
            <w:shd w:val="clear" w:color="auto" w:fill="auto"/>
            <w:tcMar>
              <w:top w:w="100" w:type="dxa"/>
              <w:left w:w="100" w:type="dxa"/>
              <w:bottom w:w="100" w:type="dxa"/>
              <w:right w:w="100" w:type="dxa"/>
            </w:tcMar>
          </w:tcPr>
          <w:p w14:paraId="0729BA04" w14:textId="77777777" w:rsidR="004D6C74" w:rsidRPr="00D8158C" w:rsidRDefault="004D6C74" w:rsidP="00D237D3">
            <w:pPr>
              <w:widowControl w:val="0"/>
              <w:spacing w:before="0"/>
              <w:jc w:val="left"/>
            </w:pPr>
            <w:r w:rsidRPr="00D8158C">
              <w:t>Service Numérique Multimodal</w:t>
            </w:r>
          </w:p>
        </w:tc>
      </w:tr>
      <w:tr w:rsidR="004D6C74" w:rsidRPr="00D8158C" w14:paraId="4D915F64" w14:textId="77777777" w:rsidTr="2785A63B">
        <w:tc>
          <w:tcPr>
            <w:tcW w:w="4816" w:type="dxa"/>
            <w:shd w:val="clear" w:color="auto" w:fill="auto"/>
            <w:tcMar>
              <w:top w:w="100" w:type="dxa"/>
              <w:left w:w="100" w:type="dxa"/>
              <w:bottom w:w="100" w:type="dxa"/>
              <w:right w:w="100" w:type="dxa"/>
            </w:tcMar>
          </w:tcPr>
          <w:p w14:paraId="1DC69219" w14:textId="77777777" w:rsidR="004D6C74" w:rsidRPr="00D8158C" w:rsidRDefault="004D6C74" w:rsidP="00D237D3">
            <w:pPr>
              <w:widowControl w:val="0"/>
              <w:pBdr>
                <w:top w:val="nil"/>
                <w:left w:val="nil"/>
                <w:bottom w:val="nil"/>
                <w:right w:val="nil"/>
                <w:between w:val="nil"/>
              </w:pBdr>
              <w:spacing w:before="0"/>
              <w:jc w:val="left"/>
            </w:pPr>
            <w:r w:rsidRPr="00D8158C">
              <w:t>SSI</w:t>
            </w:r>
          </w:p>
        </w:tc>
        <w:tc>
          <w:tcPr>
            <w:tcW w:w="4816" w:type="dxa"/>
            <w:shd w:val="clear" w:color="auto" w:fill="auto"/>
            <w:tcMar>
              <w:top w:w="100" w:type="dxa"/>
              <w:left w:w="100" w:type="dxa"/>
              <w:bottom w:w="100" w:type="dxa"/>
              <w:right w:w="100" w:type="dxa"/>
            </w:tcMar>
          </w:tcPr>
          <w:p w14:paraId="65DF962E" w14:textId="77777777" w:rsidR="004D6C74" w:rsidRPr="00D8158C" w:rsidRDefault="004D6C74" w:rsidP="00D237D3">
            <w:pPr>
              <w:widowControl w:val="0"/>
              <w:spacing w:before="0"/>
              <w:jc w:val="left"/>
            </w:pPr>
            <w:r w:rsidRPr="00D8158C">
              <w:t>Système Billettique Central</w:t>
            </w:r>
          </w:p>
        </w:tc>
      </w:tr>
      <w:tr w:rsidR="004D6C74" w:rsidRPr="00D8158C" w14:paraId="532640A4" w14:textId="77777777" w:rsidTr="2785A63B">
        <w:tc>
          <w:tcPr>
            <w:tcW w:w="4816" w:type="dxa"/>
            <w:shd w:val="clear" w:color="auto" w:fill="auto"/>
            <w:tcMar>
              <w:top w:w="100" w:type="dxa"/>
              <w:left w:w="100" w:type="dxa"/>
              <w:bottom w:w="100" w:type="dxa"/>
              <w:right w:w="100" w:type="dxa"/>
            </w:tcMar>
          </w:tcPr>
          <w:p w14:paraId="5D0562C2" w14:textId="77777777" w:rsidR="004D6C74" w:rsidRPr="00D8158C" w:rsidRDefault="004D6C74" w:rsidP="00D237D3">
            <w:pPr>
              <w:widowControl w:val="0"/>
              <w:pBdr>
                <w:top w:val="nil"/>
                <w:left w:val="nil"/>
                <w:bottom w:val="nil"/>
                <w:right w:val="nil"/>
                <w:between w:val="nil"/>
              </w:pBdr>
              <w:spacing w:before="0"/>
              <w:jc w:val="left"/>
            </w:pPr>
            <w:r w:rsidRPr="00D8158C">
              <w:t>TZ</w:t>
            </w:r>
          </w:p>
        </w:tc>
        <w:tc>
          <w:tcPr>
            <w:tcW w:w="4816" w:type="dxa"/>
            <w:shd w:val="clear" w:color="auto" w:fill="auto"/>
            <w:tcMar>
              <w:top w:w="100" w:type="dxa"/>
              <w:left w:w="100" w:type="dxa"/>
              <w:bottom w:w="100" w:type="dxa"/>
              <w:right w:w="100" w:type="dxa"/>
            </w:tcMar>
          </w:tcPr>
          <w:p w14:paraId="32AA87BE" w14:textId="77777777" w:rsidR="004D6C74" w:rsidRPr="00D8158C" w:rsidRDefault="004D6C74" w:rsidP="00D237D3">
            <w:pPr>
              <w:widowControl w:val="0"/>
              <w:spacing w:before="0"/>
              <w:jc w:val="left"/>
            </w:pPr>
            <w:r w:rsidRPr="00D8158C">
              <w:t>Toute Zone</w:t>
            </w:r>
          </w:p>
        </w:tc>
      </w:tr>
    </w:tbl>
    <w:p w14:paraId="2AFE0A23" w14:textId="77777777" w:rsidR="003F3BD2" w:rsidRPr="00D8158C" w:rsidRDefault="003F3BD2" w:rsidP="003F3BD2"/>
    <w:p w14:paraId="208E43B3" w14:textId="77777777" w:rsidR="003F3BD2" w:rsidRPr="00D8158C" w:rsidRDefault="003F3BD2" w:rsidP="003F3BD2"/>
    <w:p w14:paraId="00000064" w14:textId="344A6C6B" w:rsidR="00260CCA" w:rsidRPr="00D8158C" w:rsidRDefault="007F53B3" w:rsidP="1F04AAA5">
      <w:pPr>
        <w:pStyle w:val="Titre1"/>
      </w:pPr>
      <w:bookmarkStart w:id="6" w:name="_Toc137459160"/>
      <w:r w:rsidRPr="00D8158C">
        <w:lastRenderedPageBreak/>
        <w:t>Introduction</w:t>
      </w:r>
      <w:bookmarkEnd w:id="6"/>
    </w:p>
    <w:p w14:paraId="08C75864" w14:textId="22CA22EE" w:rsidR="00BD340D" w:rsidRPr="00D8158C" w:rsidRDefault="00BD340D" w:rsidP="00D971B9">
      <w:pPr>
        <w:pStyle w:val="Titre2"/>
      </w:pPr>
      <w:bookmarkStart w:id="7" w:name="_Toc85201395"/>
      <w:bookmarkStart w:id="8" w:name="_Toc137459161"/>
      <w:r w:rsidRPr="00D8158C">
        <w:t>Contexte</w:t>
      </w:r>
      <w:bookmarkEnd w:id="7"/>
      <w:bookmarkEnd w:id="8"/>
    </w:p>
    <w:p w14:paraId="1442937D" w14:textId="45513BEF" w:rsidR="004D6C74" w:rsidRPr="00D8158C" w:rsidRDefault="7427B296" w:rsidP="004D6C74">
      <w:pPr>
        <w:spacing w:after="120"/>
      </w:pPr>
      <w:bookmarkStart w:id="9" w:name="_heading=h.tyjcwt" w:colFirst="0" w:colLast="0"/>
      <w:bookmarkStart w:id="10" w:name="_heading=h.2s8eyo1" w:colFirst="0" w:colLast="0"/>
      <w:bookmarkStart w:id="11" w:name="_Toc85201399"/>
      <w:bookmarkEnd w:id="9"/>
      <w:bookmarkEnd w:id="10"/>
      <w:r w:rsidRPr="00D8158C">
        <w:t>Î</w:t>
      </w:r>
      <w:r w:rsidR="1229F7F5" w:rsidRPr="00D8158C">
        <w:t>le</w:t>
      </w:r>
      <w:r w:rsidRPr="00D8158C">
        <w:t>-</w:t>
      </w:r>
      <w:r w:rsidR="1229F7F5" w:rsidRPr="00D8158C">
        <w:t>de</w:t>
      </w:r>
      <w:r w:rsidRPr="00D8158C">
        <w:t>-</w:t>
      </w:r>
      <w:r w:rsidR="1229F7F5" w:rsidRPr="00D8158C">
        <w:t>France</w:t>
      </w:r>
      <w:r w:rsidR="004D6C74" w:rsidRPr="00D8158C">
        <w:t xml:space="preserve"> Mobilités, établissement public administratif, est l’Autorité Organis</w:t>
      </w:r>
      <w:r w:rsidR="00B41DD7" w:rsidRPr="00D8158C">
        <w:t>atrice de la Mobilité (AOM) en</w:t>
      </w:r>
      <w:r w:rsidR="004D6C74" w:rsidRPr="00D8158C">
        <w:t xml:space="preserve"> Île-de-France. La région Île-de-France, la Ville de Paris et les sept autres départements franciliens sont membres d’Île-de-France Mobilités. Par son action de développement d’une offre de transport multimodale</w:t>
      </w:r>
      <w:r w:rsidR="00730AA2" w:rsidRPr="00D8158C">
        <w:t>,</w:t>
      </w:r>
      <w:r w:rsidR="004D6C74" w:rsidRPr="00D8158C">
        <w:t xml:space="preserve"> Île-de-France Mobilités</w:t>
      </w:r>
      <w:r w:rsidR="00730AA2" w:rsidRPr="00D8158C">
        <w:t xml:space="preserve"> </w:t>
      </w:r>
      <w:r w:rsidR="004D6C74" w:rsidRPr="00D8158C">
        <w:t>participe du rayonnement, de l’attractivité et de l’équilibre de l’Île-de-France.</w:t>
      </w:r>
    </w:p>
    <w:p w14:paraId="5920D56F" w14:textId="77777777" w:rsidR="004D6C74" w:rsidRPr="00D8158C" w:rsidRDefault="004D6C74" w:rsidP="004D6C74">
      <w:pPr>
        <w:spacing w:after="120"/>
      </w:pPr>
      <w:bookmarkStart w:id="12" w:name="_heading=h.1374ch1ymh9s" w:colFirst="0" w:colLast="0"/>
      <w:bookmarkEnd w:id="12"/>
      <w:r w:rsidRPr="00D8158C">
        <w:t>Île-de-France Mobilités a pour mission d’organiser et de développer les transports de tous les franciliens sur l’ensemble de la région Île-de-France, de coordonner l’activité des entreprises de transports de voyageurs. Dans cette perspective, elle décide et pilote les projets de développement et de modernisation des transports et de la mobilité en Île-de-France.</w:t>
      </w:r>
    </w:p>
    <w:p w14:paraId="5BA8F7E9" w14:textId="435081F3" w:rsidR="004D6C74" w:rsidRPr="00D8158C" w:rsidRDefault="004D6C74" w:rsidP="004D6C74">
      <w:pPr>
        <w:spacing w:after="120"/>
      </w:pPr>
      <w:r w:rsidRPr="00D8158C">
        <w:t xml:space="preserve">D’une manière générale, Île-de-France Mobilités est porteuse de la vision globale des transports franciliens dont elle confie la mise en œuvre à 74 entreprises de transports. Île-de-France Mobilités est une marque au service des voyageurs afin de faciliter leurs déplacements et donc leur quotidien. </w:t>
      </w:r>
    </w:p>
    <w:p w14:paraId="0296223F" w14:textId="55EDADD7" w:rsidR="00B15DFD" w:rsidRPr="00D8158C" w:rsidRDefault="00B15DFD" w:rsidP="004D6C74">
      <w:pPr>
        <w:spacing w:after="120"/>
        <w:rPr>
          <w:rFonts w:eastAsia="Calibri"/>
        </w:rPr>
      </w:pPr>
      <w:r w:rsidRPr="00D8158C">
        <w:rPr>
          <w:szCs w:val="20"/>
        </w:rPr>
        <w:t xml:space="preserve">Île-de-France Mobilités a, enfin, pour activité la vente de titres de transports en </w:t>
      </w:r>
      <w:r w:rsidR="00730AA2" w:rsidRPr="00D8158C">
        <w:rPr>
          <w:szCs w:val="20"/>
        </w:rPr>
        <w:t>Î</w:t>
      </w:r>
      <w:r w:rsidRPr="00D8158C">
        <w:rPr>
          <w:szCs w:val="20"/>
        </w:rPr>
        <w:t>l</w:t>
      </w:r>
      <w:r w:rsidR="00730AA2" w:rsidRPr="00D8158C">
        <w:rPr>
          <w:szCs w:val="20"/>
        </w:rPr>
        <w:t>e-</w:t>
      </w:r>
      <w:r w:rsidRPr="00D8158C">
        <w:rPr>
          <w:szCs w:val="20"/>
        </w:rPr>
        <w:t>de</w:t>
      </w:r>
      <w:r w:rsidR="00730AA2" w:rsidRPr="00D8158C">
        <w:rPr>
          <w:szCs w:val="20"/>
        </w:rPr>
        <w:t>-</w:t>
      </w:r>
      <w:r w:rsidRPr="00D8158C">
        <w:rPr>
          <w:szCs w:val="20"/>
        </w:rPr>
        <w:t xml:space="preserve">France </w:t>
      </w:r>
      <w:r w:rsidR="00D76BDB" w:rsidRPr="00D8158C">
        <w:rPr>
          <w:szCs w:val="20"/>
        </w:rPr>
        <w:t>de façon directe</w:t>
      </w:r>
      <w:r w:rsidRPr="00D8158C">
        <w:rPr>
          <w:szCs w:val="20"/>
        </w:rPr>
        <w:t xml:space="preserve"> </w:t>
      </w:r>
      <w:r w:rsidR="00D76BDB" w:rsidRPr="00D8158C">
        <w:rPr>
          <w:szCs w:val="20"/>
        </w:rPr>
        <w:t xml:space="preserve">notamment </w:t>
      </w:r>
      <w:r w:rsidRPr="00D8158C">
        <w:rPr>
          <w:szCs w:val="20"/>
        </w:rPr>
        <w:t>par le biais de son application mobile et indirectement via les Contrats de distribution conclus avec les dépositaires, les transporteurs, etc.</w:t>
      </w:r>
    </w:p>
    <w:p w14:paraId="7C3B97C2" w14:textId="77777777" w:rsidR="004D6C74" w:rsidRPr="00D8158C" w:rsidRDefault="004D6C74" w:rsidP="004D6C74">
      <w:pPr>
        <w:spacing w:after="120"/>
        <w:rPr>
          <w:color w:val="000000" w:themeColor="text1"/>
        </w:rPr>
      </w:pPr>
      <w:r w:rsidRPr="00D8158C">
        <w:rPr>
          <w:color w:val="000000" w:themeColor="text1"/>
        </w:rPr>
        <w:t>Relayant la volonté du législateur de tirer parti de la révolution numérique pour proposer de nouveaux services aux usagers des transports en commun, la Loi n°2019-1428 du 24 décembre 2019 d’Orientation des Mobilités (dite LOM), et plus particulièrement son article 28 codifié aux articles L. 1115-10 et L. 1115-11 du Code des transports a pour objectif de permettre la fourniture de services numériques multimodaux proposant un large choix de services de mobilité.</w:t>
      </w:r>
    </w:p>
    <w:p w14:paraId="1539DFD2" w14:textId="1E4D4869" w:rsidR="004D6C74" w:rsidRPr="00D8158C" w:rsidRDefault="004D6C74" w:rsidP="004D6C74">
      <w:pPr>
        <w:spacing w:after="120"/>
      </w:pPr>
      <w:r w:rsidRPr="00D8158C">
        <w:t xml:space="preserve">Aussi, les gestionnaires de services doivent contracter avec tout fournisseur de Service Numérique Multimodal (SNM) qui souhaiterait proposer la vente de services de mobilité, de transport, de stationnement ou de services fournis par une centrale de réservation dans des conditions raisonnables, équitables, transparentes et proportionnées. </w:t>
      </w:r>
    </w:p>
    <w:p w14:paraId="684C35F5" w14:textId="77777777" w:rsidR="004D6C74" w:rsidRPr="00D8158C" w:rsidRDefault="004D6C74" w:rsidP="2785A63B">
      <w:pPr>
        <w:spacing w:after="120"/>
        <w:rPr>
          <w:i/>
          <w:iCs/>
        </w:rPr>
      </w:pPr>
      <w:r w:rsidRPr="00D8158C">
        <w:t xml:space="preserve">Il est précisé au sein de l’article L. 1115-10.-I du code des transports qu’un service numérique multimodal est entendu comme étant </w:t>
      </w:r>
      <w:r w:rsidRPr="00D8158C">
        <w:rPr>
          <w:i/>
          <w:iCs/>
        </w:rPr>
        <w:t>« un service numérique qui permet la vente de services de mobilité, de stationnement ou de services fournis par une centrale de réservation. »</w:t>
      </w:r>
    </w:p>
    <w:p w14:paraId="4EBEDA76" w14:textId="77777777" w:rsidR="004D6C74" w:rsidRPr="00D8158C" w:rsidRDefault="004D6C74" w:rsidP="004D6C74">
      <w:pPr>
        <w:spacing w:after="120"/>
      </w:pPr>
      <w:r w:rsidRPr="00D8158C">
        <w:t xml:space="preserve">L’article L. 1115-11-II indique ainsi que </w:t>
      </w:r>
      <w:r w:rsidRPr="00D8158C">
        <w:rPr>
          <w:i/>
          <w:iCs/>
        </w:rPr>
        <w:t>« les gestionnaires des services sont tenus de fournir au service numérique multimodal une interface permettant l'accès de l'usager à leur service numérique de vente. Le service numérique multimodal fournit, par cette interface, l'ensemble des données nécessaires aux gestionnaires des services pour la vente de leurs services. »</w:t>
      </w:r>
    </w:p>
    <w:p w14:paraId="0ACFAE46" w14:textId="6772C784" w:rsidR="004D6C74" w:rsidRPr="00D8158C" w:rsidRDefault="004D6C74" w:rsidP="004D6C74">
      <w:pPr>
        <w:spacing w:after="120"/>
      </w:pPr>
      <w:r w:rsidRPr="00D8158C">
        <w:t xml:space="preserve">Conformément au III de l’article L. 1115-10 du Code des transports, la vente des produits tarifaires des services de mobilité est effectuée selon des modalités techniques et financières définies dans un </w:t>
      </w:r>
      <w:r w:rsidR="00B15DFD" w:rsidRPr="00D8158C">
        <w:t>Contrat</w:t>
      </w:r>
      <w:r w:rsidRPr="00D8158C">
        <w:t xml:space="preserve"> conclu entre le fournisseur du service numérique multimodal et le gestionnaire de chacun de ces services.</w:t>
      </w:r>
    </w:p>
    <w:p w14:paraId="5C5D58E4" w14:textId="41CCACA4" w:rsidR="004D6C74" w:rsidRPr="00D8158C" w:rsidRDefault="004D6C74" w:rsidP="0045201E">
      <w:pPr>
        <w:spacing w:after="120"/>
        <w:rPr>
          <w:color w:val="000000" w:themeColor="text1"/>
        </w:rPr>
      </w:pPr>
      <w:bookmarkStart w:id="13" w:name="_heading=h.4d34og8" w:colFirst="0" w:colLast="0"/>
      <w:bookmarkEnd w:id="13"/>
      <w:r w:rsidRPr="00D8158C">
        <w:rPr>
          <w:color w:val="000000"/>
        </w:rPr>
        <w:t>C’est dans ce contexte que le fournisseur de service numérique multimodal s’est rapproché d’</w:t>
      </w:r>
      <w:r w:rsidRPr="00D8158C">
        <w:t xml:space="preserve">Île-de-France </w:t>
      </w:r>
      <w:r w:rsidRPr="00D8158C">
        <w:rPr>
          <w:color w:val="000000"/>
        </w:rPr>
        <w:t>Mobilités, afin que ce dernier lui fournisse une interface permettant l'accès à son service numérique de vente conformément aux dispositions de l’article 28 de la LOM</w:t>
      </w:r>
      <w:r w:rsidR="2FEE026A" w:rsidRPr="00D8158C">
        <w:rPr>
          <w:color w:val="000000"/>
        </w:rPr>
        <w:t xml:space="preserve"> ainsi qu'au </w:t>
      </w:r>
      <w:r w:rsidR="2FEE026A" w:rsidRPr="00D8158C">
        <w:t>Décret n° 2021-1595 du 7 décembre 2021 relatif au service numérique d</w:t>
      </w:r>
      <w:r w:rsidR="7A639729" w:rsidRPr="00D8158C">
        <w:t>'</w:t>
      </w:r>
      <w:r w:rsidR="2FEE026A" w:rsidRPr="00D8158C">
        <w:t>information et de</w:t>
      </w:r>
      <w:r w:rsidR="7A639729" w:rsidRPr="00D8158C">
        <w:t xml:space="preserve"> </w:t>
      </w:r>
      <w:r w:rsidR="2FEE026A" w:rsidRPr="00D8158C">
        <w:t>billettique multimodal</w:t>
      </w:r>
      <w:r w:rsidRPr="00D8158C">
        <w:rPr>
          <w:color w:val="000000"/>
        </w:rPr>
        <w:t xml:space="preserve">. </w:t>
      </w:r>
    </w:p>
    <w:p w14:paraId="63849E21" w14:textId="3F7E9C31" w:rsidR="00BD340D" w:rsidRPr="00D8158C" w:rsidRDefault="00BD340D" w:rsidP="00D971B9">
      <w:pPr>
        <w:pStyle w:val="Titre2"/>
      </w:pPr>
      <w:bookmarkStart w:id="14" w:name="_Toc137459162"/>
      <w:r w:rsidRPr="00D8158C">
        <w:t xml:space="preserve">Objet du </w:t>
      </w:r>
      <w:r w:rsidR="00B15DFD" w:rsidRPr="00D8158C">
        <w:t>Contrat</w:t>
      </w:r>
      <w:bookmarkEnd w:id="11"/>
      <w:bookmarkEnd w:id="14"/>
    </w:p>
    <w:p w14:paraId="568F0E89" w14:textId="5819285E" w:rsidR="004D6C74" w:rsidRPr="00D8158C" w:rsidRDefault="004D6C74" w:rsidP="004D6C74">
      <w:r w:rsidRPr="00D8158C">
        <w:t xml:space="preserve">L’objectif du présent document est de définir les modalités techniques et financières permettant l’accès du service numérique de vente </w:t>
      </w:r>
      <w:r w:rsidR="00AD02DD" w:rsidRPr="00D8158C">
        <w:t xml:space="preserve">d’Île-de-France Mobilités </w:t>
      </w:r>
      <w:r w:rsidRPr="00D8158C">
        <w:t xml:space="preserve">aux usagers du service numérique multimodal du </w:t>
      </w:r>
      <w:r w:rsidR="00F73164" w:rsidRPr="00D8158C">
        <w:t>SNM</w:t>
      </w:r>
      <w:r w:rsidRPr="00D8158C">
        <w:t>.</w:t>
      </w:r>
    </w:p>
    <w:p w14:paraId="19ED7888" w14:textId="26AC4164" w:rsidR="00265700" w:rsidRPr="00D8158C" w:rsidRDefault="004D6C74" w:rsidP="2785A63B">
      <w:pPr>
        <w:pBdr>
          <w:top w:val="nil"/>
          <w:left w:val="nil"/>
          <w:bottom w:val="nil"/>
          <w:right w:val="nil"/>
          <w:between w:val="nil"/>
        </w:pBdr>
      </w:pPr>
      <w:r w:rsidRPr="00D8158C">
        <w:t xml:space="preserve">Ce </w:t>
      </w:r>
      <w:r w:rsidR="00B15DFD" w:rsidRPr="00D8158C">
        <w:t>Contrat</w:t>
      </w:r>
      <w:r w:rsidRPr="00D8158C">
        <w:t xml:space="preserve"> correspond à </w:t>
      </w:r>
      <w:r w:rsidR="00453198" w:rsidRPr="00D8158C">
        <w:t>l’</w:t>
      </w:r>
      <w:r w:rsidRPr="00D8158C">
        <w:t xml:space="preserve">intégration </w:t>
      </w:r>
      <w:r w:rsidR="00453198" w:rsidRPr="00D8158C">
        <w:t>d’</w:t>
      </w:r>
      <w:r w:rsidRPr="00D8158C">
        <w:t xml:space="preserve">un pack appelé Pack </w:t>
      </w:r>
      <w:r w:rsidR="00453198" w:rsidRPr="00D8158C">
        <w:t>V0</w:t>
      </w:r>
      <w:r w:rsidR="00A762D6" w:rsidRPr="00D8158C">
        <w:t>.</w:t>
      </w:r>
      <w:bookmarkStart w:id="15" w:name="_heading=h.lnxbz9" w:colFirst="0" w:colLast="0"/>
      <w:bookmarkEnd w:id="15"/>
    </w:p>
    <w:p w14:paraId="7EA20218" w14:textId="0DE68521" w:rsidR="00265700" w:rsidRPr="00D8158C" w:rsidRDefault="004D6C74" w:rsidP="7EBC79DD">
      <w:pPr>
        <w:pBdr>
          <w:top w:val="nil"/>
          <w:left w:val="nil"/>
          <w:bottom w:val="nil"/>
          <w:right w:val="nil"/>
          <w:between w:val="nil"/>
        </w:pBdr>
      </w:pPr>
      <w:r w:rsidRPr="00D8158C">
        <w:t xml:space="preserve">Sauf stipulation contraire dans le présent </w:t>
      </w:r>
      <w:r w:rsidR="00B15DFD" w:rsidRPr="00D8158C">
        <w:t>Contrat</w:t>
      </w:r>
      <w:r w:rsidRPr="00D8158C">
        <w:t xml:space="preserve">, les pièces contractuelles comprennent, par ordre de priorité, le </w:t>
      </w:r>
      <w:r w:rsidR="00B15DFD" w:rsidRPr="00D8158C">
        <w:t>Contrat</w:t>
      </w:r>
      <w:r w:rsidRPr="00D8158C">
        <w:t xml:space="preserve"> et ses Annexes. </w:t>
      </w:r>
      <w:r w:rsidR="00265700" w:rsidRPr="00D8158C">
        <w:t xml:space="preserve">Elles prévalent sur toute proposition ou échange de lettres antérieures à sa signature, ainsi que sur toute autre disposition figurant dans les documents échangés entre les Parties et relatifs à l’objet du </w:t>
      </w:r>
      <w:r w:rsidR="00B15DFD" w:rsidRPr="00D8158C">
        <w:t>Contrat</w:t>
      </w:r>
      <w:r w:rsidR="00265700" w:rsidRPr="00D8158C">
        <w:t xml:space="preserve">. </w:t>
      </w:r>
    </w:p>
    <w:p w14:paraId="724696D7" w14:textId="5B78201C" w:rsidR="004D6C74" w:rsidRPr="00D8158C" w:rsidRDefault="00D8158C" w:rsidP="4CBD0843">
      <w:pPr>
        <w:pBdr>
          <w:top w:val="nil"/>
          <w:left w:val="nil"/>
          <w:bottom w:val="nil"/>
          <w:right w:val="nil"/>
          <w:between w:val="nil"/>
        </w:pBdr>
      </w:pPr>
      <w:sdt>
        <w:sdtPr>
          <w:tag w:val="goog_rdk_5"/>
          <w:id w:val="990366086"/>
        </w:sdtPr>
        <w:sdtEndPr/>
        <w:sdtContent/>
      </w:sdt>
      <w:sdt>
        <w:sdtPr>
          <w:tag w:val="goog_rdk_6"/>
          <w:id w:val="-2019608203"/>
        </w:sdtPr>
        <w:sdtEndPr/>
        <w:sdtContent/>
      </w:sdt>
      <w:r w:rsidR="5BC33E48" w:rsidRPr="00D8158C">
        <w:t xml:space="preserve">Les Annexes du </w:t>
      </w:r>
      <w:r w:rsidR="00B15DFD" w:rsidRPr="00D8158C">
        <w:t>Contrat</w:t>
      </w:r>
      <w:r w:rsidR="5BC33E48" w:rsidRPr="00D8158C">
        <w:t xml:space="preserve"> font partie intégrante et ont la même valeur que ce dernier. Toute référence au </w:t>
      </w:r>
      <w:r w:rsidR="00B15DFD" w:rsidRPr="00D8158C">
        <w:t>Contrat</w:t>
      </w:r>
      <w:r w:rsidR="5BC33E48" w:rsidRPr="00D8158C">
        <w:t xml:space="preserve"> inclut ses Annexes. En cas de contradiction entre les stipulations du corps du </w:t>
      </w:r>
      <w:r w:rsidR="00B15DFD" w:rsidRPr="00D8158C">
        <w:t>Contrat</w:t>
      </w:r>
      <w:r w:rsidR="5BC33E48" w:rsidRPr="00D8158C">
        <w:t xml:space="preserve"> et une stipulation d'une Annexe, les stipulations du corps du </w:t>
      </w:r>
      <w:r w:rsidR="00B15DFD" w:rsidRPr="00D8158C">
        <w:t>Contrat</w:t>
      </w:r>
      <w:r w:rsidR="5BC33E48" w:rsidRPr="00D8158C">
        <w:t xml:space="preserve"> prévaudront.</w:t>
      </w:r>
    </w:p>
    <w:p w14:paraId="3DEA08C0" w14:textId="5BB80113" w:rsidR="00265700" w:rsidRPr="00D8158C" w:rsidRDefault="00265700" w:rsidP="00845310">
      <w:pPr>
        <w:pBdr>
          <w:top w:val="nil"/>
          <w:left w:val="nil"/>
          <w:bottom w:val="nil"/>
          <w:right w:val="nil"/>
          <w:between w:val="nil"/>
        </w:pBdr>
      </w:pPr>
      <w:r w:rsidRPr="00D8158C">
        <w:t xml:space="preserve">Le </w:t>
      </w:r>
      <w:r w:rsidR="00B15DFD" w:rsidRPr="00D8158C">
        <w:t>Contrat</w:t>
      </w:r>
      <w:r w:rsidRPr="00D8158C">
        <w:t xml:space="preserve"> est constitué des éléments suivants :</w:t>
      </w:r>
    </w:p>
    <w:p w14:paraId="565E7FF2" w14:textId="50996FDC" w:rsidR="00265700" w:rsidRPr="00D8158C" w:rsidRDefault="00265700" w:rsidP="00C42433">
      <w:pPr>
        <w:numPr>
          <w:ilvl w:val="0"/>
          <w:numId w:val="15"/>
        </w:numPr>
        <w:spacing w:after="40" w:line="288" w:lineRule="auto"/>
      </w:pPr>
      <w:r w:rsidRPr="00D8158C">
        <w:t xml:space="preserve">Le présent </w:t>
      </w:r>
      <w:r w:rsidR="00B15DFD" w:rsidRPr="00D8158C">
        <w:t>Contrat</w:t>
      </w:r>
      <w:r w:rsidRPr="00D8158C">
        <w:t xml:space="preserve"> </w:t>
      </w:r>
      <w:r w:rsidR="35FAE838" w:rsidRPr="00D8158C">
        <w:t xml:space="preserve">(le corps du </w:t>
      </w:r>
      <w:r w:rsidR="00B15DFD" w:rsidRPr="00D8158C">
        <w:t>Contrat</w:t>
      </w:r>
      <w:r w:rsidR="35FAE838" w:rsidRPr="00D8158C">
        <w:t xml:space="preserve">) </w:t>
      </w:r>
      <w:r w:rsidRPr="00D8158C">
        <w:t>;</w:t>
      </w:r>
    </w:p>
    <w:p w14:paraId="025F4AB9" w14:textId="66F1A6FE" w:rsidR="00265700" w:rsidRPr="00D8158C" w:rsidRDefault="00265700" w:rsidP="00C42433">
      <w:pPr>
        <w:numPr>
          <w:ilvl w:val="0"/>
          <w:numId w:val="15"/>
        </w:numPr>
        <w:spacing w:after="40" w:line="288" w:lineRule="auto"/>
      </w:pPr>
      <w:r w:rsidRPr="00D8158C">
        <w:t xml:space="preserve">Annexe n°1 : Charte d’intégration ; </w:t>
      </w:r>
    </w:p>
    <w:p w14:paraId="1CC24C96" w14:textId="597CEAC9" w:rsidR="00265700" w:rsidRPr="00D8158C" w:rsidRDefault="00265700" w:rsidP="00C42433">
      <w:pPr>
        <w:numPr>
          <w:ilvl w:val="0"/>
          <w:numId w:val="15"/>
        </w:numPr>
        <w:spacing w:after="40" w:line="288" w:lineRule="auto"/>
      </w:pPr>
      <w:r w:rsidRPr="00D8158C">
        <w:t xml:space="preserve">Annexe n°2 : Modèle de coûts ; </w:t>
      </w:r>
    </w:p>
    <w:p w14:paraId="6500E4DE" w14:textId="7F38197A" w:rsidR="00265700" w:rsidRPr="00D8158C" w:rsidRDefault="00265700" w:rsidP="00C42433">
      <w:pPr>
        <w:numPr>
          <w:ilvl w:val="0"/>
          <w:numId w:val="15"/>
        </w:numPr>
        <w:spacing w:after="40" w:line="288" w:lineRule="auto"/>
      </w:pPr>
      <w:r w:rsidRPr="00D8158C">
        <w:t xml:space="preserve">Annexe n°3 : Tableau des données ; </w:t>
      </w:r>
    </w:p>
    <w:p w14:paraId="720E09BB" w14:textId="6FA16C96" w:rsidR="00265700" w:rsidRPr="00D8158C" w:rsidRDefault="00265700" w:rsidP="00C42433">
      <w:pPr>
        <w:numPr>
          <w:ilvl w:val="0"/>
          <w:numId w:val="15"/>
        </w:numPr>
        <w:spacing w:after="40" w:line="288" w:lineRule="auto"/>
      </w:pPr>
      <w:r w:rsidRPr="00D8158C">
        <w:t xml:space="preserve">Annexe n°3 bis : </w:t>
      </w:r>
      <w:r w:rsidR="24D41F90" w:rsidRPr="00D8158C">
        <w:t xml:space="preserve">Typologie des </w:t>
      </w:r>
      <w:r w:rsidR="00B52E40" w:rsidRPr="00D8158C">
        <w:t>e-mail</w:t>
      </w:r>
      <w:r w:rsidR="24D41F90" w:rsidRPr="00D8158C">
        <w:t>ings</w:t>
      </w:r>
      <w:r w:rsidRPr="00D8158C">
        <w:t xml:space="preserve"> ;</w:t>
      </w:r>
    </w:p>
    <w:p w14:paraId="5E22DEAD" w14:textId="0CF4E40C" w:rsidR="5D074681" w:rsidRPr="00D8158C" w:rsidRDefault="24D41F90" w:rsidP="00C42433">
      <w:pPr>
        <w:numPr>
          <w:ilvl w:val="0"/>
          <w:numId w:val="15"/>
        </w:numPr>
        <w:spacing w:after="40" w:line="288" w:lineRule="auto"/>
      </w:pPr>
      <w:r w:rsidRPr="00D8158C">
        <w:t xml:space="preserve">Annexe n°3 ter : Registre des traitements </w:t>
      </w:r>
      <w:r w:rsidR="00EC1D09" w:rsidRPr="00D8158C">
        <w:t>IDFM</w:t>
      </w:r>
      <w:r w:rsidR="5D074681" w:rsidRPr="00D8158C">
        <w:t xml:space="preserve"> avec SNM et fiches</w:t>
      </w:r>
      <w:r w:rsidR="7E0C6243" w:rsidRPr="00D8158C">
        <w:t xml:space="preserve"> ;</w:t>
      </w:r>
    </w:p>
    <w:p w14:paraId="68C82FA3" w14:textId="5ADD4495" w:rsidR="00265700" w:rsidRPr="00D8158C" w:rsidRDefault="00265700" w:rsidP="00C42433">
      <w:pPr>
        <w:numPr>
          <w:ilvl w:val="0"/>
          <w:numId w:val="15"/>
        </w:numPr>
        <w:spacing w:after="40" w:line="288" w:lineRule="auto"/>
      </w:pPr>
      <w:r w:rsidRPr="00D8158C">
        <w:t>Annexe n°4 : Guide d’implémentation ;</w:t>
      </w:r>
    </w:p>
    <w:p w14:paraId="7BC28A42" w14:textId="70358B8A" w:rsidR="00265700" w:rsidRPr="00D8158C" w:rsidRDefault="00265700" w:rsidP="00C42433">
      <w:pPr>
        <w:numPr>
          <w:ilvl w:val="0"/>
          <w:numId w:val="15"/>
        </w:numPr>
        <w:spacing w:after="40" w:line="288" w:lineRule="auto"/>
      </w:pPr>
      <w:r w:rsidRPr="00D8158C">
        <w:t>Annexe n°5 : Liste des mobiles exigibles ;</w:t>
      </w:r>
    </w:p>
    <w:p w14:paraId="2AE04565" w14:textId="06403102" w:rsidR="00265700" w:rsidRPr="00D8158C" w:rsidRDefault="2CB11E41" w:rsidP="00C42433">
      <w:pPr>
        <w:numPr>
          <w:ilvl w:val="0"/>
          <w:numId w:val="15"/>
        </w:numPr>
        <w:spacing w:after="40" w:line="288" w:lineRule="auto"/>
      </w:pPr>
      <w:r w:rsidRPr="00D8158C">
        <w:t>Annexe n°6 : Politique globale de sécurité</w:t>
      </w:r>
      <w:r w:rsidR="33A22367" w:rsidRPr="00D8158C">
        <w:t xml:space="preserve"> ; </w:t>
      </w:r>
    </w:p>
    <w:p w14:paraId="7C7A4482" w14:textId="73A0FCD0" w:rsidR="00CF5E1D" w:rsidRPr="00D8158C" w:rsidRDefault="00265700" w:rsidP="00845310">
      <w:pPr>
        <w:pBdr>
          <w:top w:val="nil"/>
          <w:left w:val="nil"/>
          <w:bottom w:val="nil"/>
          <w:right w:val="nil"/>
          <w:between w:val="nil"/>
        </w:pBdr>
      </w:pPr>
      <w:r w:rsidRPr="00D8158C">
        <w:t>Il est précisé qu’en cas d’incompatibilité ou de divergence d’interprétation ou de contradiction entre deux (2) documents de même rang, le dernier en date, validé par les Parties, prévaudra.</w:t>
      </w:r>
    </w:p>
    <w:p w14:paraId="34268D29" w14:textId="2917B4D0" w:rsidR="7E0C6243" w:rsidRPr="00D8158C" w:rsidRDefault="00B15DFD" w:rsidP="00845310">
      <w:r w:rsidRPr="00D8158C">
        <w:t>Trois</w:t>
      </w:r>
      <w:r w:rsidR="7E0C6243" w:rsidRPr="00D8158C">
        <w:t xml:space="preserve"> documents de référence sont </w:t>
      </w:r>
      <w:r w:rsidR="690F8FA9" w:rsidRPr="00D8158C">
        <w:t xml:space="preserve">joints au </w:t>
      </w:r>
      <w:r w:rsidRPr="00D8158C">
        <w:t>Contrat</w:t>
      </w:r>
      <w:r w:rsidR="690F8FA9" w:rsidRPr="00D8158C">
        <w:t xml:space="preserve"> à titre informatif.</w:t>
      </w:r>
    </w:p>
    <w:p w14:paraId="2D274634" w14:textId="1AAE6B93" w:rsidR="00D76BDB" w:rsidRPr="00D8158C" w:rsidRDefault="690F8FA9" w:rsidP="00845310">
      <w:r w:rsidRPr="00D8158C">
        <w:t>Il s'agit de :</w:t>
      </w:r>
    </w:p>
    <w:p w14:paraId="67DE951B" w14:textId="1156C4EE" w:rsidR="690F8FA9" w:rsidRPr="00D8158C" w:rsidRDefault="690F8FA9" w:rsidP="00C42433">
      <w:pPr>
        <w:numPr>
          <w:ilvl w:val="0"/>
          <w:numId w:val="15"/>
        </w:numPr>
        <w:spacing w:after="40" w:line="288" w:lineRule="auto"/>
      </w:pPr>
      <w:r w:rsidRPr="00D8158C">
        <w:t xml:space="preserve">Référence A : Feuille de route </w:t>
      </w:r>
      <w:r w:rsidR="00EC1D09" w:rsidRPr="00D8158C">
        <w:t>IDFM</w:t>
      </w:r>
      <w:r w:rsidR="1C7B82D9" w:rsidRPr="00D8158C">
        <w:t xml:space="preserve"> </w:t>
      </w:r>
      <w:r w:rsidRPr="00D8158C">
        <w:t>;</w:t>
      </w:r>
    </w:p>
    <w:p w14:paraId="3314EAB4" w14:textId="68E73987" w:rsidR="690F8FA9" w:rsidRPr="00D8158C" w:rsidRDefault="438A3A89" w:rsidP="00C42433">
      <w:pPr>
        <w:numPr>
          <w:ilvl w:val="0"/>
          <w:numId w:val="15"/>
        </w:numPr>
        <w:spacing w:after="40" w:line="288" w:lineRule="auto"/>
      </w:pPr>
      <w:r w:rsidRPr="00D8158C">
        <w:t>Référence B : Liste des traitements de données proposée par le SNM</w:t>
      </w:r>
      <w:r w:rsidR="00EA2EFD" w:rsidRPr="00D8158C">
        <w:t xml:space="preserve"> </w:t>
      </w:r>
      <w:r w:rsidR="61023D6C" w:rsidRPr="00D8158C">
        <w:t>;</w:t>
      </w:r>
    </w:p>
    <w:p w14:paraId="133ED2FB" w14:textId="67A4E09B" w:rsidR="582D57F7" w:rsidRPr="00D8158C" w:rsidRDefault="582D57F7" w:rsidP="00C42433">
      <w:pPr>
        <w:numPr>
          <w:ilvl w:val="0"/>
          <w:numId w:val="15"/>
        </w:numPr>
        <w:spacing w:after="40" w:line="288" w:lineRule="auto"/>
      </w:pPr>
      <w:r w:rsidRPr="00D8158C">
        <w:t>Référence C : Kit graphique IDFM.</w:t>
      </w:r>
    </w:p>
    <w:p w14:paraId="4CFFC3CB" w14:textId="11F3CA9F" w:rsidR="00CD265F" w:rsidRPr="00D8158C" w:rsidRDefault="00CD265F" w:rsidP="00D971B9">
      <w:pPr>
        <w:pStyle w:val="Titre2"/>
      </w:pPr>
      <w:bookmarkStart w:id="16" w:name="_Toc137459163"/>
      <w:r w:rsidRPr="00D8158C">
        <w:t xml:space="preserve">Date de prise d’effet du </w:t>
      </w:r>
      <w:r w:rsidR="00B15DFD" w:rsidRPr="00D8158C">
        <w:t>Contrat</w:t>
      </w:r>
      <w:bookmarkEnd w:id="16"/>
    </w:p>
    <w:p w14:paraId="3EBF228E" w14:textId="2C7DCB84" w:rsidR="00CD265F" w:rsidRPr="00D8158C" w:rsidRDefault="00CD265F" w:rsidP="00845310">
      <w:pPr>
        <w:spacing w:before="100" w:beforeAutospacing="1" w:after="100" w:afterAutospacing="1"/>
        <w:jc w:val="left"/>
      </w:pPr>
      <w:r w:rsidRPr="00D8158C">
        <w:t xml:space="preserve">Le </w:t>
      </w:r>
      <w:r w:rsidR="00B15DFD" w:rsidRPr="00D8158C">
        <w:t>Contrat</w:t>
      </w:r>
      <w:r w:rsidRPr="00D8158C">
        <w:t xml:space="preserve"> prend effet à compter de sa date de signature par les Parties.</w:t>
      </w:r>
    </w:p>
    <w:p w14:paraId="3E56A934" w14:textId="77777777" w:rsidR="00CD265F" w:rsidRPr="00D8158C" w:rsidRDefault="00CD265F" w:rsidP="00845310">
      <w:pPr>
        <w:spacing w:before="100" w:beforeAutospacing="1" w:after="100" w:afterAutospacing="1"/>
        <w:jc w:val="left"/>
      </w:pPr>
      <w:r w:rsidRPr="00D8158C">
        <w:t xml:space="preserve">Toutefois, du fait de prérequis techniques en cours de développement, les dispositions des articles suivants prendront effet une fois les développements techniques finalisés. Leurs prises d’effet estimées sont les suivantes : </w:t>
      </w:r>
    </w:p>
    <w:p w14:paraId="7328F915" w14:textId="2FD51D7B" w:rsidR="00CD265F" w:rsidRPr="00D8158C" w:rsidRDefault="002B4331" w:rsidP="00C42433">
      <w:pPr>
        <w:numPr>
          <w:ilvl w:val="0"/>
          <w:numId w:val="15"/>
        </w:numPr>
        <w:spacing w:after="40" w:line="288" w:lineRule="auto"/>
      </w:pPr>
      <w:r w:rsidRPr="00D8158C">
        <w:t>Annexe 1</w:t>
      </w:r>
      <w:r w:rsidR="00CD265F" w:rsidRPr="00D8158C">
        <w:t>_Charte d’intégration §3.5.4 Mécanisme de reroutage – prise d’effet estimée : 4 mois post-signature</w:t>
      </w:r>
      <w:r w:rsidR="0045201E" w:rsidRPr="00D8158C">
        <w:t> ;</w:t>
      </w:r>
    </w:p>
    <w:p w14:paraId="358E6678" w14:textId="5A2028E4" w:rsidR="28B22096" w:rsidRPr="00D8158C" w:rsidRDefault="002B4331" w:rsidP="00C42433">
      <w:pPr>
        <w:numPr>
          <w:ilvl w:val="0"/>
          <w:numId w:val="15"/>
        </w:numPr>
        <w:spacing w:after="40" w:line="288" w:lineRule="auto"/>
      </w:pPr>
      <w:r w:rsidRPr="00D8158C">
        <w:t>Annexe 1</w:t>
      </w:r>
      <w:r w:rsidR="00CD265F" w:rsidRPr="00D8158C">
        <w:t>_Charte d’intégration §4.1 Reporting – prise d’effet estimée : 4 mois post-signature</w:t>
      </w:r>
      <w:r w:rsidR="50D01FDC" w:rsidRPr="00D8158C">
        <w:t xml:space="preserve">. </w:t>
      </w:r>
      <w:r w:rsidR="28B22096" w:rsidRPr="00D8158C">
        <w:t xml:space="preserve">Sur cet intervalle, une solution provisoire sera mise en place pour assurer les fonctions associées au reporting. </w:t>
      </w:r>
    </w:p>
    <w:p w14:paraId="51DE9ABE" w14:textId="3901F1F3" w:rsidR="00CD265F" w:rsidRPr="00D8158C" w:rsidRDefault="00CD265F" w:rsidP="00845310">
      <w:pPr>
        <w:spacing w:before="100" w:beforeAutospacing="1" w:after="100" w:afterAutospacing="1"/>
        <w:jc w:val="left"/>
      </w:pPr>
      <w:r w:rsidRPr="00D8158C">
        <w:t>Les Parties s’engagent à opérer les services et à exécuter toutes les clauses dès que celles-ci prennent effet.</w:t>
      </w:r>
    </w:p>
    <w:p w14:paraId="37A2DD47" w14:textId="77777777" w:rsidR="006E6650" w:rsidRPr="00D8158C" w:rsidRDefault="006E6650" w:rsidP="00845310">
      <w:pPr>
        <w:spacing w:before="100" w:beforeAutospacing="1" w:after="100" w:afterAutospacing="1"/>
        <w:jc w:val="left"/>
      </w:pPr>
    </w:p>
    <w:p w14:paraId="0BEC5D45" w14:textId="4D513B0C" w:rsidR="007E28F2" w:rsidRPr="00D8158C" w:rsidRDefault="007E28F2" w:rsidP="00D971B9">
      <w:pPr>
        <w:pStyle w:val="Titre2"/>
      </w:pPr>
      <w:bookmarkStart w:id="17" w:name="_Toc137459164"/>
      <w:r w:rsidRPr="00D8158C">
        <w:t xml:space="preserve">Durée du </w:t>
      </w:r>
      <w:r w:rsidR="00B15DFD" w:rsidRPr="00D8158C">
        <w:t>Contrat</w:t>
      </w:r>
      <w:bookmarkEnd w:id="17"/>
    </w:p>
    <w:p w14:paraId="596AE2CC" w14:textId="57E56B5A" w:rsidR="00A762D6" w:rsidRPr="00D8158C" w:rsidRDefault="00A762D6" w:rsidP="00845310">
      <w:pPr>
        <w:pBdr>
          <w:top w:val="nil"/>
          <w:left w:val="nil"/>
          <w:bottom w:val="nil"/>
          <w:right w:val="nil"/>
          <w:between w:val="nil"/>
        </w:pBdr>
      </w:pPr>
      <w:r w:rsidRPr="00D8158C">
        <w:t xml:space="preserve">Le présent </w:t>
      </w:r>
      <w:r w:rsidR="00B15DFD" w:rsidRPr="00D8158C">
        <w:t>Contrat</w:t>
      </w:r>
      <w:r w:rsidRPr="00D8158C">
        <w:t xml:space="preserve"> entre en vigueur à compter d</w:t>
      </w:r>
      <w:r w:rsidR="42A42B11" w:rsidRPr="00D8158C">
        <w:t>e la date de signature par les deux Parties</w:t>
      </w:r>
      <w:r w:rsidRPr="00D8158C">
        <w:t>, pour une durée déterminée d’un an, renouvelable trois fois par tacite reconduction</w:t>
      </w:r>
      <w:r w:rsidR="00B15DFD" w:rsidRPr="00D8158C">
        <w:t>, sauf résiliation par l’une ou l’autre des parties tel que prévu dans le chapitre 13 du présent Contrat</w:t>
      </w:r>
      <w:r w:rsidRPr="00D8158C">
        <w:t>.</w:t>
      </w:r>
    </w:p>
    <w:p w14:paraId="0B919E7D" w14:textId="77777777" w:rsidR="006379D7" w:rsidRPr="00D8158C" w:rsidRDefault="006379D7" w:rsidP="006379D7">
      <w:pPr>
        <w:pBdr>
          <w:top w:val="nil"/>
          <w:left w:val="nil"/>
          <w:bottom w:val="nil"/>
          <w:right w:val="nil"/>
          <w:between w:val="nil"/>
        </w:pBdr>
      </w:pPr>
    </w:p>
    <w:p w14:paraId="6C79E7C4" w14:textId="621D38E5" w:rsidR="006379D7" w:rsidRPr="00D8158C" w:rsidRDefault="00FB6872" w:rsidP="006379D7">
      <w:pPr>
        <w:pBdr>
          <w:top w:val="nil"/>
          <w:left w:val="nil"/>
          <w:bottom w:val="nil"/>
          <w:right w:val="nil"/>
          <w:between w:val="nil"/>
        </w:pBdr>
      </w:pPr>
      <w:r w:rsidRPr="00D8158C">
        <w:t xml:space="preserve">Au-delà des trois renouvellements par tacite reconduction, </w:t>
      </w:r>
      <w:r w:rsidR="006379D7" w:rsidRPr="00D8158C">
        <w:t>le Contrat pourra être prorogé pour une durée déterminée, d’un commun accord entre les Parties et par tout moyen écrit que les Parties jugeront approprié (avenant, lettre recommandée avec accusé, bon de commande), avec un préavis de trois mois.</w:t>
      </w:r>
    </w:p>
    <w:bookmarkStart w:id="18" w:name="_Toc137459165"/>
    <w:p w14:paraId="0000008D" w14:textId="5F0446C8" w:rsidR="00260CCA" w:rsidRPr="00D8158C" w:rsidRDefault="00D8158C" w:rsidP="00D971B9">
      <w:pPr>
        <w:pStyle w:val="Titre1"/>
      </w:pPr>
      <w:sdt>
        <w:sdtPr>
          <w:tag w:val="goog_rdk_3"/>
          <w:id w:val="-1745948071"/>
        </w:sdtPr>
        <w:sdtEndPr/>
        <w:sdtContent/>
      </w:sdt>
      <w:bookmarkStart w:id="19" w:name="_Hlk134001421"/>
      <w:r w:rsidR="5BC33E48" w:rsidRPr="00D8158C">
        <w:t>Ouverture de la distribution et Produits</w:t>
      </w:r>
      <w:bookmarkEnd w:id="18"/>
    </w:p>
    <w:p w14:paraId="042BEEA0" w14:textId="6FAF71E6" w:rsidR="00BD340D" w:rsidRPr="00D8158C" w:rsidRDefault="00BD340D" w:rsidP="00D971B9">
      <w:pPr>
        <w:pStyle w:val="Titre2"/>
        <w:rPr>
          <w:color w:val="000000"/>
        </w:rPr>
      </w:pPr>
      <w:bookmarkStart w:id="20" w:name="_Toc85201404"/>
      <w:bookmarkStart w:id="21" w:name="_Toc137459166"/>
      <w:r w:rsidRPr="00D8158C">
        <w:t>Description du service</w:t>
      </w:r>
      <w:bookmarkEnd w:id="20"/>
      <w:bookmarkEnd w:id="21"/>
    </w:p>
    <w:p w14:paraId="7D01DB0B" w14:textId="654A4A51" w:rsidR="004D6C74" w:rsidRPr="00D8158C" w:rsidRDefault="004D6C74" w:rsidP="00845310">
      <w:pPr>
        <w:pBdr>
          <w:top w:val="nil"/>
          <w:left w:val="nil"/>
          <w:bottom w:val="nil"/>
          <w:right w:val="nil"/>
          <w:between w:val="nil"/>
        </w:pBdr>
        <w:tabs>
          <w:tab w:val="left" w:pos="851"/>
          <w:tab w:val="left" w:pos="851"/>
        </w:tabs>
        <w:spacing w:before="480" w:line="259" w:lineRule="auto"/>
        <w:ind w:left="284" w:hanging="284"/>
      </w:pPr>
      <w:bookmarkStart w:id="22" w:name="_heading=h.g6la0x1q3amv" w:colFirst="0" w:colLast="0"/>
      <w:bookmarkStart w:id="23" w:name="_heading=h.ifrw4b746nx1" w:colFirst="0" w:colLast="0"/>
      <w:bookmarkStart w:id="24" w:name="_heading=h.xvhjqqdwznul" w:colFirst="0" w:colLast="0"/>
      <w:bookmarkStart w:id="25" w:name="_Toc85201406"/>
      <w:bookmarkEnd w:id="22"/>
      <w:bookmarkEnd w:id="23"/>
      <w:bookmarkEnd w:id="24"/>
      <w:r w:rsidRPr="00D8158C">
        <w:t>Un pa</w:t>
      </w:r>
      <w:r w:rsidR="00115615" w:rsidRPr="00D8158C">
        <w:t>c</w:t>
      </w:r>
      <w:r w:rsidRPr="00D8158C">
        <w:t xml:space="preserve">k se définit comme la somme de trois dimensions : </w:t>
      </w:r>
    </w:p>
    <w:p w14:paraId="4B3D2DB5" w14:textId="5FCCBD44" w:rsidR="004D6C74" w:rsidRPr="00D8158C" w:rsidRDefault="00ED17C9" w:rsidP="00C42433">
      <w:pPr>
        <w:numPr>
          <w:ilvl w:val="0"/>
          <w:numId w:val="16"/>
        </w:numPr>
        <w:spacing w:after="40" w:line="288" w:lineRule="auto"/>
      </w:pPr>
      <w:r w:rsidRPr="00D8158C">
        <w:t>U</w:t>
      </w:r>
      <w:r w:rsidR="004D6C74" w:rsidRPr="00D8158C">
        <w:t xml:space="preserve">n périmètre de produits billettiques : un pack circonscrit une liste de titres </w:t>
      </w:r>
      <w:r w:rsidR="00EC1D09" w:rsidRPr="00D8158C">
        <w:t xml:space="preserve">Île-de-France Mobilités </w:t>
      </w:r>
      <w:r w:rsidR="004D6C74" w:rsidRPr="00D8158C">
        <w:t>objets de l’ouverture de la distribution ;</w:t>
      </w:r>
    </w:p>
    <w:p w14:paraId="050F4436" w14:textId="4231585F" w:rsidR="004D6C74" w:rsidRPr="00D8158C" w:rsidRDefault="00ED17C9" w:rsidP="00C42433">
      <w:pPr>
        <w:numPr>
          <w:ilvl w:val="0"/>
          <w:numId w:val="16"/>
        </w:numPr>
        <w:spacing w:after="40" w:line="288" w:lineRule="auto"/>
      </w:pPr>
      <w:r w:rsidRPr="00D8158C">
        <w:t>U</w:t>
      </w:r>
      <w:r w:rsidR="004D6C74" w:rsidRPr="00D8158C">
        <w:t xml:space="preserve">n support technologique : un pack repose sur une technologie socle mise à disposition du </w:t>
      </w:r>
      <w:r w:rsidR="00F73164" w:rsidRPr="00D8158C">
        <w:t>SNM</w:t>
      </w:r>
      <w:r w:rsidR="004D6C74" w:rsidRPr="00D8158C">
        <w:t xml:space="preserve"> pour lui permettre de distribuer les titres </w:t>
      </w:r>
      <w:r w:rsidR="00EC1D09" w:rsidRPr="00D8158C">
        <w:t xml:space="preserve">Île-de-France Mobilités </w:t>
      </w:r>
      <w:r w:rsidR="004D6C74" w:rsidRPr="00D8158C">
        <w:t>;</w:t>
      </w:r>
    </w:p>
    <w:p w14:paraId="35B87BB9" w14:textId="07056EB8" w:rsidR="004D6C74" w:rsidRPr="00D8158C" w:rsidRDefault="00ED17C9" w:rsidP="00C42433">
      <w:pPr>
        <w:numPr>
          <w:ilvl w:val="0"/>
          <w:numId w:val="16"/>
        </w:numPr>
        <w:spacing w:after="40" w:line="288" w:lineRule="auto"/>
      </w:pPr>
      <w:r w:rsidRPr="00D8158C">
        <w:t>U</w:t>
      </w:r>
      <w:r w:rsidR="004D6C74" w:rsidRPr="00D8158C">
        <w:t xml:space="preserve">ne solution technique : un pack comprend une solution technique fournie par </w:t>
      </w:r>
      <w:r w:rsidR="00EC1D09" w:rsidRPr="00D8158C">
        <w:t>Île-de-France Mobilités</w:t>
      </w:r>
      <w:r w:rsidR="004D6C74" w:rsidRPr="00D8158C">
        <w:t xml:space="preserve"> permettant et facilitant la mise en œuvre opérationnelle de l’ouverture de la distribution au </w:t>
      </w:r>
      <w:r w:rsidR="00F73164" w:rsidRPr="00D8158C">
        <w:t>SNM</w:t>
      </w:r>
      <w:r w:rsidR="004D6C74" w:rsidRPr="00D8158C">
        <w:t xml:space="preserve">. </w:t>
      </w:r>
    </w:p>
    <w:p w14:paraId="0ABFE924" w14:textId="77777777" w:rsidR="00115615" w:rsidRPr="00D8158C" w:rsidRDefault="00115615" w:rsidP="00115615">
      <w:pPr>
        <w:pBdr>
          <w:top w:val="nil"/>
          <w:left w:val="nil"/>
          <w:bottom w:val="nil"/>
          <w:right w:val="nil"/>
          <w:between w:val="nil"/>
        </w:pBdr>
        <w:tabs>
          <w:tab w:val="left" w:pos="851"/>
          <w:tab w:val="left" w:pos="851"/>
        </w:tabs>
        <w:spacing w:before="0" w:line="259" w:lineRule="auto"/>
      </w:pPr>
      <w:bookmarkStart w:id="26" w:name="_heading=h.nvu3el8axzje" w:colFirst="0" w:colLast="0"/>
      <w:bookmarkEnd w:id="26"/>
    </w:p>
    <w:p w14:paraId="016F3337" w14:textId="53B6113B" w:rsidR="004D6C74" w:rsidRPr="00D8158C" w:rsidRDefault="004D6C74" w:rsidP="00115615">
      <w:pPr>
        <w:pBdr>
          <w:top w:val="nil"/>
          <w:left w:val="nil"/>
          <w:bottom w:val="nil"/>
          <w:right w:val="nil"/>
          <w:between w:val="nil"/>
        </w:pBdr>
        <w:tabs>
          <w:tab w:val="left" w:pos="851"/>
          <w:tab w:val="left" w:pos="851"/>
        </w:tabs>
        <w:spacing w:before="0" w:line="259" w:lineRule="auto"/>
      </w:pPr>
      <w:r w:rsidRPr="00D8158C">
        <w:t xml:space="preserve">Toute modification substantielle qui viendrait remettre en question le périmètre défini dans l’une ou plusieurs de ces trois (3) dimensions justifie la transition vers un nouveau pack et nécessite, par voie de conséquence, un avenant au </w:t>
      </w:r>
      <w:r w:rsidR="00B15DFD" w:rsidRPr="00D8158C">
        <w:t>Contrat</w:t>
      </w:r>
      <w:r w:rsidRPr="00D8158C">
        <w:t>. Ainsi, par modification substantielle, Île-de-France</w:t>
      </w:r>
      <w:r w:rsidR="71B64B47" w:rsidRPr="00D8158C">
        <w:t xml:space="preserve"> </w:t>
      </w:r>
      <w:r w:rsidRPr="00D8158C">
        <w:t xml:space="preserve">Mobilités entend toute modification portant sur : </w:t>
      </w:r>
    </w:p>
    <w:p w14:paraId="220C71A4" w14:textId="2E47C296" w:rsidR="004D6C74" w:rsidRPr="00D8158C" w:rsidRDefault="00ED17C9" w:rsidP="00C42433">
      <w:pPr>
        <w:numPr>
          <w:ilvl w:val="0"/>
          <w:numId w:val="15"/>
        </w:numPr>
        <w:spacing w:after="40" w:line="288" w:lineRule="auto"/>
      </w:pPr>
      <w:r w:rsidRPr="00D8158C">
        <w:t>L</w:t>
      </w:r>
      <w:r w:rsidR="00E555EC" w:rsidRPr="00D8158C">
        <w:t xml:space="preserve">a liste de titres </w:t>
      </w:r>
      <w:r w:rsidR="00EC1D09" w:rsidRPr="00D8158C">
        <w:t xml:space="preserve">Île-de-France Mobilités </w:t>
      </w:r>
      <w:r w:rsidR="00E555EC" w:rsidRPr="00D8158C">
        <w:t xml:space="preserve">objets de l’ouverture de la distribution </w:t>
      </w:r>
      <w:r w:rsidR="00453198" w:rsidRPr="00D8158C">
        <w:t>;</w:t>
      </w:r>
    </w:p>
    <w:p w14:paraId="52705DF2" w14:textId="7C1F7538" w:rsidR="004D6C74" w:rsidRPr="00D8158C" w:rsidRDefault="00ED17C9" w:rsidP="00C42433">
      <w:pPr>
        <w:numPr>
          <w:ilvl w:val="0"/>
          <w:numId w:val="16"/>
        </w:numPr>
        <w:spacing w:after="40" w:line="288" w:lineRule="auto"/>
      </w:pPr>
      <w:r w:rsidRPr="00D8158C">
        <w:t>L</w:t>
      </w:r>
      <w:r w:rsidR="004D6C74" w:rsidRPr="00D8158C">
        <w:t>a technologie socle ;</w:t>
      </w:r>
    </w:p>
    <w:p w14:paraId="41A325BC" w14:textId="1575DA52" w:rsidR="00677B00" w:rsidRPr="00D8158C" w:rsidRDefault="00ED17C9" w:rsidP="00C42433">
      <w:pPr>
        <w:numPr>
          <w:ilvl w:val="0"/>
          <w:numId w:val="16"/>
        </w:numPr>
        <w:spacing w:after="40" w:line="288" w:lineRule="auto"/>
      </w:pPr>
      <w:r w:rsidRPr="00D8158C">
        <w:t>L</w:t>
      </w:r>
      <w:r w:rsidR="00677B00" w:rsidRPr="00D8158C">
        <w:t>es rôles et responsabilités liés à l’authentification et l’encaissement.</w:t>
      </w:r>
    </w:p>
    <w:p w14:paraId="1055B1D0" w14:textId="43EA0533" w:rsidR="66D7E09D" w:rsidRPr="00D8158C" w:rsidRDefault="00677B00" w:rsidP="00845310">
      <w:pPr>
        <w:spacing w:after="40" w:line="288" w:lineRule="auto"/>
        <w:rPr>
          <w:sz w:val="22"/>
          <w:szCs w:val="22"/>
        </w:rPr>
      </w:pPr>
      <w:r w:rsidRPr="00D8158C">
        <w:t>Si Île-de-France Mobilités considère que l</w:t>
      </w:r>
      <w:r w:rsidR="00F73164" w:rsidRPr="00D8158C">
        <w:t xml:space="preserve">’ajout de nouveaux produits au pack existant </w:t>
      </w:r>
      <w:r w:rsidRPr="00D8158C">
        <w:t>n’induit</w:t>
      </w:r>
      <w:r w:rsidR="00F73164" w:rsidRPr="00D8158C">
        <w:t xml:space="preserve"> pas d’évolution majeure, cela ne provoque</w:t>
      </w:r>
      <w:r w:rsidRPr="00D8158C">
        <w:t>ra</w:t>
      </w:r>
      <w:r w:rsidR="00F73164" w:rsidRPr="00D8158C">
        <w:t xml:space="preserve"> pas la transition </w:t>
      </w:r>
      <w:r w:rsidRPr="00D8158C">
        <w:t>de ce pack vers un pack ultérieur</w:t>
      </w:r>
      <w:r w:rsidR="0576E0E5" w:rsidRPr="00D8158C">
        <w:t xml:space="preserve">. </w:t>
      </w:r>
      <w:r w:rsidR="6D988DBB" w:rsidRPr="00D8158C">
        <w:t>S</w:t>
      </w:r>
      <w:r w:rsidR="12CE2D9A" w:rsidRPr="00D8158C">
        <w:t>eul</w:t>
      </w:r>
      <w:r w:rsidR="6D988DBB" w:rsidRPr="00D8158C">
        <w:t>s</w:t>
      </w:r>
      <w:r w:rsidR="12CE2D9A" w:rsidRPr="00D8158C">
        <w:t xml:space="preserve"> </w:t>
      </w:r>
      <w:r w:rsidR="3B26D964" w:rsidRPr="00D8158C">
        <w:t>de nouveaux</w:t>
      </w:r>
      <w:r w:rsidR="5D57B2AE" w:rsidRPr="00D8158C">
        <w:t xml:space="preserve"> </w:t>
      </w:r>
      <w:r w:rsidR="1224A7C5" w:rsidRPr="00D8158C">
        <w:t>produits</w:t>
      </w:r>
      <w:r w:rsidR="7CF8F515" w:rsidRPr="00D8158C">
        <w:t xml:space="preserve"> en pré-paiement </w:t>
      </w:r>
      <w:r w:rsidR="04517C51" w:rsidRPr="00D8158C">
        <w:t>sont</w:t>
      </w:r>
      <w:r w:rsidR="7CF8F515" w:rsidRPr="00D8158C">
        <w:t xml:space="preserve"> éligible</w:t>
      </w:r>
      <w:r w:rsidR="04517C51" w:rsidRPr="00D8158C">
        <w:t>s</w:t>
      </w:r>
      <w:r w:rsidR="7CF8F515" w:rsidRPr="00D8158C">
        <w:t xml:space="preserve"> au </w:t>
      </w:r>
      <w:r w:rsidR="1EA47409" w:rsidRPr="00D8158C">
        <w:t xml:space="preserve">Pack </w:t>
      </w:r>
      <w:r w:rsidR="00EC1D09" w:rsidRPr="00D8158C">
        <w:t>V</w:t>
      </w:r>
      <w:r w:rsidR="1EA47409" w:rsidRPr="00D8158C">
        <w:t>0 (à l'exemple des titres courts, ou de tit</w:t>
      </w:r>
      <w:r w:rsidR="1224A7C5" w:rsidRPr="00D8158C">
        <w:t>res de type Origine</w:t>
      </w:r>
      <w:r w:rsidR="04517C51" w:rsidRPr="00D8158C">
        <w:t>-Destination)</w:t>
      </w:r>
      <w:r w:rsidR="0E97508A" w:rsidRPr="00D8158C">
        <w:t xml:space="preserve">. </w:t>
      </w:r>
    </w:p>
    <w:p w14:paraId="096BE28C" w14:textId="77777777" w:rsidR="004F0024" w:rsidRPr="00D8158C" w:rsidRDefault="004F0024" w:rsidP="004F0024">
      <w:pPr>
        <w:pStyle w:val="Titre2"/>
      </w:pPr>
      <w:bookmarkStart w:id="27" w:name="_heading=h.3xeeb2d0mota" w:colFirst="0" w:colLast="0"/>
      <w:bookmarkStart w:id="28" w:name="_Toc85201407"/>
      <w:bookmarkStart w:id="29" w:name="_Toc137459167"/>
      <w:bookmarkEnd w:id="25"/>
      <w:bookmarkEnd w:id="27"/>
      <w:r w:rsidRPr="00D8158C">
        <w:t>Produits billettiques</w:t>
      </w:r>
      <w:bookmarkEnd w:id="28"/>
      <w:bookmarkEnd w:id="29"/>
    </w:p>
    <w:p w14:paraId="3241EF39" w14:textId="2B728CD1" w:rsidR="232FD796" w:rsidRPr="00D8158C" w:rsidRDefault="232FD796" w:rsidP="00845310">
      <w:pPr>
        <w:spacing w:before="240" w:line="276" w:lineRule="auto"/>
      </w:pPr>
      <w:r w:rsidRPr="00D8158C">
        <w:t xml:space="preserve">Le périmètre des produits que le SNM souhaite vendre, parmi les titres ouverts à la distribution billettique dans le cadre de ce </w:t>
      </w:r>
      <w:r w:rsidR="00B15DFD" w:rsidRPr="00D8158C">
        <w:t>Contrat</w:t>
      </w:r>
      <w:r w:rsidRPr="00D8158C">
        <w:t>, devra être validé avec Île-de-France Mobilités.</w:t>
      </w:r>
    </w:p>
    <w:p w14:paraId="4F0AA805" w14:textId="4218171E" w:rsidR="00CC0401" w:rsidRPr="00D8158C" w:rsidRDefault="00CC0401" w:rsidP="00845310">
      <w:bookmarkStart w:id="30" w:name="_heading=h.96aiygdvg2dd" w:colFirst="0" w:colLast="0"/>
      <w:bookmarkEnd w:id="30"/>
      <w:r w:rsidRPr="00D8158C">
        <w:t xml:space="preserve">Pour faciliter </w:t>
      </w:r>
      <w:r w:rsidR="002F0A88" w:rsidRPr="00D8158C">
        <w:t>la compréhension de ses produits</w:t>
      </w:r>
      <w:r w:rsidRPr="00D8158C">
        <w:t xml:space="preserve"> et les conditions d’utilisation des produits, Île-de-France Mobilités propose au </w:t>
      </w:r>
      <w:r w:rsidR="00F73164" w:rsidRPr="00D8158C">
        <w:t>SNM</w:t>
      </w:r>
      <w:r w:rsidRPr="00D8158C">
        <w:t xml:space="preserve"> de suivre </w:t>
      </w:r>
      <w:proofErr w:type="gramStart"/>
      <w:r w:rsidRPr="00D8158C">
        <w:t>des formations produits</w:t>
      </w:r>
      <w:proofErr w:type="gramEnd"/>
      <w:r w:rsidRPr="00D8158C">
        <w:t xml:space="preserve"> qu’Île-de-France Mobilités conduira notamment auprès des équipes produits du </w:t>
      </w:r>
      <w:r w:rsidR="00F73164" w:rsidRPr="00D8158C">
        <w:t>SNM</w:t>
      </w:r>
      <w:r w:rsidRPr="00D8158C">
        <w:t xml:space="preserve">. Ces formations seront délivrées à titre gracieux et comprendront : </w:t>
      </w:r>
    </w:p>
    <w:p w14:paraId="66DCB18A" w14:textId="7CF5E658" w:rsidR="00CC0401" w:rsidRPr="00D8158C" w:rsidRDefault="00ED17C9" w:rsidP="00C42433">
      <w:pPr>
        <w:numPr>
          <w:ilvl w:val="0"/>
          <w:numId w:val="16"/>
        </w:numPr>
        <w:spacing w:after="40" w:line="288" w:lineRule="auto"/>
      </w:pPr>
      <w:r w:rsidRPr="00D8158C">
        <w:t>D</w:t>
      </w:r>
      <w:r w:rsidR="00CC0401" w:rsidRPr="00D8158C">
        <w:t>’une part, une formation initiale post contractualisation ;</w:t>
      </w:r>
    </w:p>
    <w:p w14:paraId="58535FF5" w14:textId="4A5347D7" w:rsidR="00C97048" w:rsidRPr="00D8158C" w:rsidRDefault="00ED17C9" w:rsidP="00C42433">
      <w:pPr>
        <w:numPr>
          <w:ilvl w:val="0"/>
          <w:numId w:val="16"/>
        </w:numPr>
        <w:spacing w:after="40" w:line="288" w:lineRule="auto"/>
        <w:rPr>
          <w:rStyle w:val="Marquedecommentaire"/>
          <w:sz w:val="20"/>
          <w:szCs w:val="20"/>
        </w:rPr>
      </w:pPr>
      <w:r w:rsidRPr="00D8158C">
        <w:t>D</w:t>
      </w:r>
      <w:r w:rsidR="00CC0401" w:rsidRPr="00D8158C">
        <w:t xml:space="preserve">’autre part, des formations spécifiques </w:t>
      </w:r>
      <w:r w:rsidR="00CC0401" w:rsidRPr="00D8158C">
        <w:rPr>
          <w:i/>
          <w:iCs/>
        </w:rPr>
        <w:t>ad</w:t>
      </w:r>
      <w:r w:rsidR="312F799B" w:rsidRPr="00D8158C">
        <w:rPr>
          <w:i/>
          <w:iCs/>
        </w:rPr>
        <w:t xml:space="preserve"> </w:t>
      </w:r>
      <w:r w:rsidR="00CC0401" w:rsidRPr="00D8158C">
        <w:rPr>
          <w:i/>
          <w:iCs/>
        </w:rPr>
        <w:t>hoc</w:t>
      </w:r>
      <w:r w:rsidR="00CC0401" w:rsidRPr="00D8158C">
        <w:t xml:space="preserve"> - qui seront proposées à l’initiative d’Île-de-France Mobilités - portant sur les futures mises à jour de la gamme de produits ou de la stratégie produit</w:t>
      </w:r>
      <w:r w:rsidR="002F0A88" w:rsidRPr="00D8158C">
        <w:rPr>
          <w:rStyle w:val="Marquedecommentaire"/>
        </w:rPr>
        <w:t> ;</w:t>
      </w:r>
    </w:p>
    <w:p w14:paraId="53C7FAB3" w14:textId="71FCC03F" w:rsidR="0047203A" w:rsidRPr="00D8158C" w:rsidRDefault="002F0A88" w:rsidP="00C42433">
      <w:pPr>
        <w:numPr>
          <w:ilvl w:val="0"/>
          <w:numId w:val="16"/>
        </w:numPr>
        <w:spacing w:after="40" w:line="288" w:lineRule="auto"/>
      </w:pPr>
      <w:r w:rsidRPr="00D8158C">
        <w:t xml:space="preserve">Enfin </w:t>
      </w:r>
      <w:bookmarkStart w:id="31" w:name="_Toc85201411"/>
      <w:r w:rsidR="00EC1D09" w:rsidRPr="00D8158C">
        <w:t xml:space="preserve">Île-de-France Mobilités </w:t>
      </w:r>
      <w:r w:rsidRPr="00D8158C">
        <w:t>s’engage à mettre à disposition du SNM la documentation nécessaire à la présentation de ses produits tarifaires ainsi que les conditions contractuelles applicables à ces produits.</w:t>
      </w:r>
      <w:bookmarkStart w:id="32" w:name="_heading=h.1ksv4uv" w:colFirst="0" w:colLast="0"/>
      <w:bookmarkEnd w:id="32"/>
    </w:p>
    <w:p w14:paraId="7412B26D" w14:textId="2AAD1E55" w:rsidR="00F64CCE" w:rsidRPr="00D8158C" w:rsidRDefault="00F64CCE" w:rsidP="00845310">
      <w:pPr>
        <w:spacing w:after="40" w:line="288" w:lineRule="auto"/>
      </w:pPr>
      <w:r w:rsidRPr="00D8158C">
        <w:t xml:space="preserve">Les formations évoquées ici seront délivrées gratuitement au SNM, elles sortent du cadre de la comitologie évoquée dans le chapitre Gouvernance du présent </w:t>
      </w:r>
      <w:r w:rsidR="00B15DFD" w:rsidRPr="00D8158C">
        <w:t>Contrat</w:t>
      </w:r>
      <w:r w:rsidRPr="00D8158C">
        <w:t>.</w:t>
      </w:r>
    </w:p>
    <w:p w14:paraId="1BB38EED" w14:textId="444ECF1C" w:rsidR="32D10278" w:rsidRPr="00D8158C" w:rsidRDefault="009012BD">
      <w:r w:rsidRPr="00D8158C">
        <w:t xml:space="preserve">Conformément à l’article L.1115-10-I 6°, les </w:t>
      </w:r>
      <w:r w:rsidRPr="00D8158C">
        <w:rPr>
          <w:i/>
          <w:iCs/>
        </w:rPr>
        <w:t xml:space="preserve">« solutions de déplacement proposées en réponse à la requête de l'usager sont présentées de manière claire et insusceptible de l'induire en erreur. Les critères utilisés pour la sélection et le classement de ces solutions, y compris les critères liés directement ou indirectement au profil de l'usager, sont explicites et aisément identifiables par l'usager. Ils sont appliqués de façon non discriminatoire à tous les services dont le service numérique multimodal propose la vente. Ils prennent en </w:t>
      </w:r>
      <w:r w:rsidRPr="00D8158C">
        <w:rPr>
          <w:i/>
          <w:iCs/>
        </w:rPr>
        <w:lastRenderedPageBreak/>
        <w:t>compte les caractéristiques des solutions de déplacement, dont le prix, et ne se fondent sur aucun autre élément directement ou indirectement lié à un accord commercial entre le fournisseur du service numérique multimodal et les gestionnaires des services dont le service numérique multimodal assure la vente. »</w:t>
      </w:r>
    </w:p>
    <w:p w14:paraId="24FE1C26" w14:textId="4D804D98" w:rsidR="32D10278" w:rsidRPr="00D8158C" w:rsidRDefault="5A14E7C2" w:rsidP="00D971B9">
      <w:pPr>
        <w:pStyle w:val="Titre2"/>
      </w:pPr>
      <w:bookmarkStart w:id="33" w:name="_Toc137459168"/>
      <w:bookmarkEnd w:id="19"/>
      <w:r w:rsidRPr="00D8158C">
        <w:t>Service souhaité par le SNM</w:t>
      </w:r>
      <w:bookmarkEnd w:id="33"/>
    </w:p>
    <w:p w14:paraId="22C3A6AE" w14:textId="27576387" w:rsidR="00A02115" w:rsidRPr="00D8158C" w:rsidRDefault="00A02115" w:rsidP="00A02115">
      <w:r w:rsidRPr="00D8158C">
        <w:t xml:space="preserve">Parmi la liste des produits disponibles au pack 0 précisés ci-dessous, le SNM fait le choix de distribuer les produits cochés : </w:t>
      </w:r>
    </w:p>
    <w:p w14:paraId="5E920C1B" w14:textId="31A8F598" w:rsidR="00A02115" w:rsidRPr="00D8158C" w:rsidRDefault="00A02115" w:rsidP="00A02115"/>
    <w:tbl>
      <w:tblPr>
        <w:tblW w:w="9634" w:type="dxa"/>
        <w:tblCellMar>
          <w:left w:w="70" w:type="dxa"/>
          <w:right w:w="70" w:type="dxa"/>
        </w:tblCellMar>
        <w:tblLook w:val="04A0" w:firstRow="1" w:lastRow="0" w:firstColumn="1" w:lastColumn="0" w:noHBand="0" w:noVBand="1"/>
      </w:tblPr>
      <w:tblGrid>
        <w:gridCol w:w="1111"/>
        <w:gridCol w:w="2026"/>
        <w:gridCol w:w="17"/>
        <w:gridCol w:w="2086"/>
        <w:gridCol w:w="1596"/>
        <w:gridCol w:w="1412"/>
        <w:gridCol w:w="1386"/>
      </w:tblGrid>
      <w:tr w:rsidR="00A02115" w:rsidRPr="00D8158C" w14:paraId="189BBE5F" w14:textId="77777777" w:rsidTr="00D971B9">
        <w:trPr>
          <w:trHeight w:val="780"/>
        </w:trPr>
        <w:tc>
          <w:tcPr>
            <w:tcW w:w="3154" w:type="dxa"/>
            <w:gridSpan w:val="3"/>
            <w:tcBorders>
              <w:top w:val="single" w:sz="4" w:space="0" w:color="A6A6A6"/>
              <w:left w:val="single" w:sz="4" w:space="0" w:color="A6A6A6"/>
              <w:bottom w:val="single" w:sz="4" w:space="0" w:color="A6A6A6"/>
              <w:right w:val="single" w:sz="4" w:space="0" w:color="A6A6A6"/>
            </w:tcBorders>
            <w:shd w:val="clear" w:color="000000" w:fill="1F4E78"/>
            <w:vAlign w:val="center"/>
            <w:hideMark/>
          </w:tcPr>
          <w:p w14:paraId="12D6A678" w14:textId="77777777" w:rsidR="00A02115" w:rsidRPr="00D8158C" w:rsidRDefault="00A02115" w:rsidP="00D971B9">
            <w:pPr>
              <w:jc w:val="center"/>
              <w:rPr>
                <w:rFonts w:eastAsia="Times New Roman"/>
                <w:b/>
                <w:bCs/>
                <w:color w:val="FFFFFF"/>
                <w:sz w:val="18"/>
                <w:szCs w:val="18"/>
              </w:rPr>
            </w:pPr>
            <w:r w:rsidRPr="00D8158C">
              <w:rPr>
                <w:rFonts w:eastAsia="Times New Roman"/>
                <w:b/>
                <w:bCs/>
                <w:color w:val="FFFFFF"/>
                <w:sz w:val="18"/>
                <w:szCs w:val="18"/>
              </w:rPr>
              <w:t>Technologies</w:t>
            </w:r>
          </w:p>
        </w:tc>
        <w:tc>
          <w:tcPr>
            <w:tcW w:w="2086" w:type="dxa"/>
            <w:tcBorders>
              <w:top w:val="single" w:sz="4" w:space="0" w:color="A6A6A6"/>
              <w:left w:val="nil"/>
              <w:bottom w:val="single" w:sz="4" w:space="0" w:color="A6A6A6"/>
              <w:right w:val="single" w:sz="4" w:space="0" w:color="A6A6A6"/>
            </w:tcBorders>
            <w:shd w:val="clear" w:color="000000" w:fill="1F4E78"/>
            <w:vAlign w:val="center"/>
            <w:hideMark/>
          </w:tcPr>
          <w:p w14:paraId="4FBCFE31" w14:textId="77777777" w:rsidR="00A02115" w:rsidRPr="00D8158C" w:rsidRDefault="00A02115" w:rsidP="00D971B9">
            <w:pPr>
              <w:jc w:val="center"/>
              <w:rPr>
                <w:rFonts w:eastAsia="Times New Roman"/>
                <w:b/>
                <w:bCs/>
                <w:color w:val="FFFFFF"/>
                <w:sz w:val="18"/>
                <w:szCs w:val="18"/>
              </w:rPr>
            </w:pPr>
            <w:r w:rsidRPr="00D8158C">
              <w:rPr>
                <w:rFonts w:eastAsia="Times New Roman"/>
                <w:b/>
                <w:bCs/>
                <w:color w:val="FFFFFF"/>
                <w:sz w:val="18"/>
                <w:szCs w:val="18"/>
              </w:rPr>
              <w:t>Dématérialisation (Support NFC)</w:t>
            </w:r>
          </w:p>
        </w:tc>
        <w:tc>
          <w:tcPr>
            <w:tcW w:w="4394" w:type="dxa"/>
            <w:gridSpan w:val="3"/>
            <w:tcBorders>
              <w:top w:val="single" w:sz="4" w:space="0" w:color="A6A6A6"/>
              <w:left w:val="nil"/>
              <w:bottom w:val="single" w:sz="4" w:space="0" w:color="A6A6A6"/>
              <w:right w:val="single" w:sz="4" w:space="0" w:color="A6A6A6"/>
            </w:tcBorders>
            <w:shd w:val="clear" w:color="000000" w:fill="1F4E78"/>
            <w:vAlign w:val="center"/>
            <w:hideMark/>
          </w:tcPr>
          <w:p w14:paraId="20708B46" w14:textId="77777777" w:rsidR="00A02115" w:rsidRPr="00D8158C" w:rsidRDefault="00A02115" w:rsidP="00D971B9">
            <w:pPr>
              <w:jc w:val="center"/>
              <w:rPr>
                <w:rFonts w:eastAsia="Times New Roman"/>
                <w:b/>
                <w:bCs/>
                <w:color w:val="FFFFFF"/>
                <w:sz w:val="18"/>
                <w:szCs w:val="18"/>
              </w:rPr>
            </w:pPr>
            <w:r w:rsidRPr="00D8158C">
              <w:rPr>
                <w:rFonts w:eastAsia="Times New Roman"/>
                <w:b/>
                <w:bCs/>
                <w:color w:val="FFFFFF"/>
                <w:sz w:val="18"/>
                <w:szCs w:val="18"/>
              </w:rPr>
              <w:t>Rechargement de passe Navigo (RCE)</w:t>
            </w:r>
          </w:p>
        </w:tc>
      </w:tr>
      <w:tr w:rsidR="00A02115" w:rsidRPr="00D8158C" w14:paraId="0B77A153" w14:textId="77777777" w:rsidTr="00D971B9">
        <w:trPr>
          <w:trHeight w:val="870"/>
        </w:trPr>
        <w:tc>
          <w:tcPr>
            <w:tcW w:w="3154" w:type="dxa"/>
            <w:gridSpan w:val="3"/>
            <w:tcBorders>
              <w:top w:val="single" w:sz="4" w:space="0" w:color="A6A6A6"/>
              <w:left w:val="single" w:sz="4" w:space="0" w:color="A6A6A6"/>
              <w:bottom w:val="single" w:sz="4" w:space="0" w:color="A6A6A6"/>
              <w:right w:val="single" w:sz="4" w:space="0" w:color="A6A6A6"/>
            </w:tcBorders>
            <w:shd w:val="clear" w:color="000000" w:fill="64B5E5"/>
            <w:vAlign w:val="center"/>
            <w:hideMark/>
          </w:tcPr>
          <w:p w14:paraId="29E2EFFF" w14:textId="77777777" w:rsidR="00A02115" w:rsidRPr="00D8158C" w:rsidRDefault="00A02115" w:rsidP="00D971B9">
            <w:pPr>
              <w:jc w:val="center"/>
              <w:rPr>
                <w:rFonts w:eastAsia="Times New Roman"/>
                <w:b/>
                <w:bCs/>
                <w:color w:val="FFFFFF"/>
                <w:sz w:val="18"/>
                <w:szCs w:val="18"/>
              </w:rPr>
            </w:pPr>
            <w:r w:rsidRPr="00D8158C">
              <w:rPr>
                <w:rFonts w:eastAsia="Times New Roman"/>
                <w:b/>
                <w:bCs/>
                <w:color w:val="FFFFFF"/>
                <w:sz w:val="18"/>
                <w:szCs w:val="18"/>
              </w:rPr>
              <w:t>Smartphones éligibles</w:t>
            </w:r>
          </w:p>
        </w:tc>
        <w:tc>
          <w:tcPr>
            <w:tcW w:w="2086" w:type="dxa"/>
            <w:tcBorders>
              <w:top w:val="nil"/>
              <w:left w:val="nil"/>
              <w:bottom w:val="single" w:sz="4" w:space="0" w:color="A6A6A6"/>
              <w:right w:val="single" w:sz="4" w:space="0" w:color="A6A6A6"/>
            </w:tcBorders>
            <w:shd w:val="clear" w:color="000000" w:fill="64B5E5"/>
            <w:vAlign w:val="center"/>
            <w:hideMark/>
          </w:tcPr>
          <w:p w14:paraId="42720DB0" w14:textId="77777777" w:rsidR="001759E4" w:rsidRPr="00D8158C" w:rsidRDefault="00A02115" w:rsidP="001759E4">
            <w:pPr>
              <w:jc w:val="center"/>
              <w:rPr>
                <w:rFonts w:eastAsia="Times New Roman"/>
                <w:b/>
                <w:bCs/>
                <w:color w:val="FFFFFF"/>
                <w:sz w:val="18"/>
                <w:szCs w:val="18"/>
              </w:rPr>
            </w:pPr>
            <w:r w:rsidRPr="00D8158C">
              <w:rPr>
                <w:rFonts w:eastAsia="Times New Roman"/>
                <w:b/>
                <w:bCs/>
                <w:color w:val="FFFFFF"/>
                <w:sz w:val="18"/>
                <w:szCs w:val="18"/>
              </w:rPr>
              <w:t>Sim Orange (disponible)</w:t>
            </w:r>
            <w:r w:rsidRPr="00D8158C">
              <w:rPr>
                <w:rFonts w:eastAsia="Times New Roman"/>
                <w:b/>
                <w:bCs/>
                <w:color w:val="FFFFFF"/>
                <w:sz w:val="18"/>
                <w:szCs w:val="18"/>
              </w:rPr>
              <w:br/>
              <w:t>Smartphone Samsung (disponible)</w:t>
            </w:r>
            <w:r w:rsidRPr="00D8158C">
              <w:rPr>
                <w:rFonts w:eastAsia="Times New Roman"/>
                <w:b/>
                <w:bCs/>
                <w:color w:val="FFFFFF"/>
                <w:sz w:val="18"/>
                <w:szCs w:val="18"/>
              </w:rPr>
              <w:br/>
              <w:t>Smartphones Android HCE (2022)</w:t>
            </w:r>
          </w:p>
          <w:p w14:paraId="021DC6EF" w14:textId="2C7D5738" w:rsidR="0003337F" w:rsidRPr="00D8158C" w:rsidRDefault="00FB6872" w:rsidP="001759E4">
            <w:pPr>
              <w:spacing w:before="0"/>
              <w:jc w:val="center"/>
              <w:rPr>
                <w:rFonts w:eastAsia="Times New Roman"/>
                <w:b/>
                <w:bCs/>
                <w:color w:val="FFFFFF"/>
                <w:sz w:val="18"/>
                <w:szCs w:val="18"/>
              </w:rPr>
            </w:pPr>
            <w:r w:rsidRPr="00D8158C">
              <w:rPr>
                <w:rFonts w:eastAsia="Times New Roman"/>
                <w:b/>
                <w:bCs/>
                <w:color w:val="FFFFFF"/>
                <w:sz w:val="18"/>
                <w:szCs w:val="18"/>
              </w:rPr>
              <w:t>Smartphones Apple (</w:t>
            </w:r>
            <w:proofErr w:type="gramStart"/>
            <w:r w:rsidRPr="00D8158C">
              <w:rPr>
                <w:rFonts w:eastAsia="Times New Roman"/>
                <w:b/>
                <w:bCs/>
                <w:color w:val="FFFFFF"/>
                <w:sz w:val="18"/>
                <w:szCs w:val="18"/>
              </w:rPr>
              <w:t>2024)*</w:t>
            </w:r>
            <w:proofErr w:type="gramEnd"/>
            <w:r w:rsidRPr="00D8158C">
              <w:rPr>
                <w:rFonts w:eastAsia="Times New Roman"/>
                <w:b/>
                <w:bCs/>
                <w:color w:val="FFFFFF"/>
                <w:sz w:val="18"/>
                <w:szCs w:val="18"/>
              </w:rPr>
              <w:t>*</w:t>
            </w:r>
          </w:p>
        </w:tc>
        <w:tc>
          <w:tcPr>
            <w:tcW w:w="4394" w:type="dxa"/>
            <w:gridSpan w:val="3"/>
            <w:tcBorders>
              <w:top w:val="single" w:sz="4" w:space="0" w:color="A6A6A6"/>
              <w:left w:val="nil"/>
              <w:bottom w:val="single" w:sz="4" w:space="0" w:color="A6A6A6"/>
              <w:right w:val="single" w:sz="4" w:space="0" w:color="A6A6A6"/>
            </w:tcBorders>
            <w:shd w:val="clear" w:color="000000" w:fill="64B5E5"/>
            <w:vAlign w:val="center"/>
            <w:hideMark/>
          </w:tcPr>
          <w:p w14:paraId="4B656244" w14:textId="77777777" w:rsidR="00A02115" w:rsidRPr="00D8158C" w:rsidRDefault="00A02115" w:rsidP="00D971B9">
            <w:pPr>
              <w:jc w:val="center"/>
              <w:rPr>
                <w:rFonts w:eastAsia="Times New Roman"/>
                <w:b/>
                <w:bCs/>
                <w:color w:val="FFFFFF"/>
                <w:sz w:val="18"/>
                <w:szCs w:val="18"/>
              </w:rPr>
            </w:pPr>
            <w:r w:rsidRPr="00D8158C">
              <w:rPr>
                <w:rFonts w:eastAsia="Times New Roman"/>
                <w:b/>
                <w:bCs/>
                <w:color w:val="FFFFFF"/>
                <w:sz w:val="18"/>
                <w:szCs w:val="18"/>
              </w:rPr>
              <w:t>Smartphones IOS et Android</w:t>
            </w:r>
          </w:p>
        </w:tc>
      </w:tr>
      <w:tr w:rsidR="00A02115" w:rsidRPr="00D8158C" w14:paraId="3D47F589" w14:textId="77777777" w:rsidTr="00D971B9">
        <w:trPr>
          <w:trHeight w:val="675"/>
        </w:trPr>
        <w:tc>
          <w:tcPr>
            <w:tcW w:w="1111" w:type="dxa"/>
            <w:tcBorders>
              <w:top w:val="nil"/>
              <w:left w:val="single" w:sz="4" w:space="0" w:color="A6A6A6"/>
              <w:bottom w:val="single" w:sz="4" w:space="0" w:color="A6A6A6"/>
              <w:right w:val="single" w:sz="4" w:space="0" w:color="A6A6A6"/>
            </w:tcBorders>
            <w:shd w:val="clear" w:color="000000" w:fill="DDEBF7"/>
            <w:vAlign w:val="center"/>
            <w:hideMark/>
          </w:tcPr>
          <w:p w14:paraId="0774B6BC" w14:textId="77777777" w:rsidR="00A02115" w:rsidRPr="00D8158C" w:rsidRDefault="00A02115" w:rsidP="00D971B9">
            <w:pPr>
              <w:jc w:val="center"/>
              <w:rPr>
                <w:rFonts w:eastAsia="Times New Roman"/>
                <w:b/>
                <w:bCs/>
                <w:sz w:val="18"/>
                <w:szCs w:val="18"/>
              </w:rPr>
            </w:pPr>
            <w:r w:rsidRPr="00D8158C">
              <w:rPr>
                <w:rFonts w:eastAsia="Times New Roman"/>
                <w:b/>
                <w:bCs/>
                <w:sz w:val="18"/>
                <w:szCs w:val="18"/>
              </w:rPr>
              <w:t>Type de tarification</w:t>
            </w:r>
          </w:p>
        </w:tc>
        <w:tc>
          <w:tcPr>
            <w:tcW w:w="2026" w:type="dxa"/>
            <w:tcBorders>
              <w:top w:val="nil"/>
              <w:left w:val="nil"/>
              <w:bottom w:val="single" w:sz="4" w:space="0" w:color="A6A6A6"/>
              <w:right w:val="single" w:sz="4" w:space="0" w:color="A6A6A6"/>
            </w:tcBorders>
            <w:shd w:val="clear" w:color="000000" w:fill="DDEBF7"/>
            <w:vAlign w:val="center"/>
            <w:hideMark/>
          </w:tcPr>
          <w:p w14:paraId="23930C03" w14:textId="77777777" w:rsidR="00A02115" w:rsidRPr="00D8158C" w:rsidRDefault="00A02115" w:rsidP="00D971B9">
            <w:pPr>
              <w:jc w:val="center"/>
              <w:rPr>
                <w:rFonts w:eastAsia="Times New Roman"/>
                <w:b/>
                <w:bCs/>
                <w:sz w:val="18"/>
                <w:szCs w:val="18"/>
              </w:rPr>
            </w:pPr>
            <w:r w:rsidRPr="00D8158C">
              <w:rPr>
                <w:rFonts w:eastAsia="Times New Roman"/>
                <w:b/>
                <w:bCs/>
                <w:sz w:val="18"/>
                <w:szCs w:val="18"/>
              </w:rPr>
              <w:t>Produits</w:t>
            </w:r>
          </w:p>
        </w:tc>
        <w:tc>
          <w:tcPr>
            <w:tcW w:w="2103" w:type="dxa"/>
            <w:gridSpan w:val="2"/>
            <w:tcBorders>
              <w:top w:val="nil"/>
              <w:left w:val="nil"/>
              <w:bottom w:val="single" w:sz="4" w:space="0" w:color="A6A6A6"/>
              <w:right w:val="single" w:sz="4" w:space="0" w:color="A6A6A6"/>
            </w:tcBorders>
            <w:shd w:val="clear" w:color="000000" w:fill="DDEBF7"/>
            <w:vAlign w:val="center"/>
            <w:hideMark/>
          </w:tcPr>
          <w:p w14:paraId="5B408E07" w14:textId="77777777" w:rsidR="00A02115" w:rsidRPr="00D8158C" w:rsidRDefault="00A02115" w:rsidP="00D971B9">
            <w:pPr>
              <w:jc w:val="center"/>
              <w:rPr>
                <w:rFonts w:eastAsia="Times New Roman"/>
                <w:b/>
                <w:bCs/>
                <w:color w:val="000000"/>
                <w:sz w:val="18"/>
                <w:szCs w:val="18"/>
              </w:rPr>
            </w:pPr>
            <w:r w:rsidRPr="00D8158C">
              <w:rPr>
                <w:rFonts w:eastAsia="Times New Roman"/>
                <w:b/>
                <w:bCs/>
                <w:color w:val="000000"/>
                <w:sz w:val="18"/>
                <w:szCs w:val="18"/>
              </w:rPr>
              <w:t>Smartphones ci-dessus</w:t>
            </w:r>
          </w:p>
        </w:tc>
        <w:tc>
          <w:tcPr>
            <w:tcW w:w="1596" w:type="dxa"/>
            <w:tcBorders>
              <w:top w:val="nil"/>
              <w:left w:val="nil"/>
              <w:bottom w:val="single" w:sz="4" w:space="0" w:color="A6A6A6"/>
              <w:right w:val="single" w:sz="4" w:space="0" w:color="A6A6A6"/>
            </w:tcBorders>
            <w:shd w:val="clear" w:color="000000" w:fill="DDEBF7"/>
            <w:vAlign w:val="center"/>
            <w:hideMark/>
          </w:tcPr>
          <w:p w14:paraId="5695928F" w14:textId="77777777" w:rsidR="00A02115" w:rsidRPr="00D8158C" w:rsidRDefault="00A02115" w:rsidP="00D971B9">
            <w:pPr>
              <w:jc w:val="center"/>
              <w:rPr>
                <w:rFonts w:eastAsia="Times New Roman"/>
                <w:b/>
                <w:bCs/>
                <w:color w:val="000000"/>
                <w:sz w:val="18"/>
                <w:szCs w:val="18"/>
              </w:rPr>
            </w:pPr>
            <w:r w:rsidRPr="00D8158C">
              <w:rPr>
                <w:rFonts w:eastAsia="Times New Roman"/>
                <w:b/>
                <w:bCs/>
                <w:color w:val="000000"/>
                <w:sz w:val="18"/>
                <w:szCs w:val="18"/>
              </w:rPr>
              <w:t>Navigo Easy / SOCS</w:t>
            </w:r>
          </w:p>
        </w:tc>
        <w:tc>
          <w:tcPr>
            <w:tcW w:w="1412" w:type="dxa"/>
            <w:tcBorders>
              <w:top w:val="nil"/>
              <w:left w:val="nil"/>
              <w:bottom w:val="single" w:sz="4" w:space="0" w:color="A6A6A6"/>
              <w:right w:val="single" w:sz="4" w:space="0" w:color="A6A6A6"/>
            </w:tcBorders>
            <w:shd w:val="clear" w:color="000000" w:fill="DDEBF7"/>
            <w:vAlign w:val="center"/>
            <w:hideMark/>
          </w:tcPr>
          <w:p w14:paraId="432466FE" w14:textId="77777777" w:rsidR="00A02115" w:rsidRPr="00D8158C" w:rsidRDefault="00A02115" w:rsidP="00D971B9">
            <w:pPr>
              <w:jc w:val="center"/>
              <w:rPr>
                <w:rFonts w:eastAsia="Times New Roman"/>
                <w:b/>
                <w:bCs/>
                <w:color w:val="000000"/>
                <w:sz w:val="18"/>
                <w:szCs w:val="18"/>
              </w:rPr>
            </w:pPr>
            <w:r w:rsidRPr="00D8158C">
              <w:rPr>
                <w:rFonts w:eastAsia="Times New Roman"/>
                <w:b/>
                <w:bCs/>
                <w:color w:val="000000"/>
                <w:sz w:val="18"/>
                <w:szCs w:val="18"/>
              </w:rPr>
              <w:t>Navigo Découverte</w:t>
            </w:r>
          </w:p>
        </w:tc>
        <w:tc>
          <w:tcPr>
            <w:tcW w:w="1386" w:type="dxa"/>
            <w:tcBorders>
              <w:top w:val="nil"/>
              <w:left w:val="nil"/>
              <w:bottom w:val="single" w:sz="4" w:space="0" w:color="A6A6A6"/>
              <w:right w:val="single" w:sz="4" w:space="0" w:color="A6A6A6"/>
            </w:tcBorders>
            <w:shd w:val="clear" w:color="000000" w:fill="DDEBF7"/>
            <w:vAlign w:val="center"/>
            <w:hideMark/>
          </w:tcPr>
          <w:p w14:paraId="668FFF74" w14:textId="77777777" w:rsidR="00A02115" w:rsidRPr="00D8158C" w:rsidRDefault="00A02115" w:rsidP="00D971B9">
            <w:pPr>
              <w:jc w:val="center"/>
              <w:rPr>
                <w:rFonts w:eastAsia="Times New Roman"/>
                <w:b/>
                <w:bCs/>
                <w:color w:val="000000"/>
                <w:sz w:val="18"/>
                <w:szCs w:val="18"/>
              </w:rPr>
            </w:pPr>
            <w:r w:rsidRPr="00D8158C">
              <w:rPr>
                <w:rFonts w:eastAsia="Times New Roman"/>
                <w:b/>
                <w:bCs/>
                <w:color w:val="000000"/>
                <w:sz w:val="18"/>
                <w:szCs w:val="18"/>
              </w:rPr>
              <w:t>Navigo personnalisée</w:t>
            </w:r>
          </w:p>
        </w:tc>
      </w:tr>
      <w:tr w:rsidR="00A02115" w:rsidRPr="00D8158C" w14:paraId="0F171725" w14:textId="77777777" w:rsidTr="00D971B9">
        <w:trPr>
          <w:trHeight w:val="300"/>
        </w:trPr>
        <w:tc>
          <w:tcPr>
            <w:tcW w:w="1111" w:type="dxa"/>
            <w:vMerge w:val="restart"/>
            <w:tcBorders>
              <w:top w:val="nil"/>
              <w:left w:val="single" w:sz="4" w:space="0" w:color="A6A6A6"/>
              <w:bottom w:val="single" w:sz="4" w:space="0" w:color="A6A6A6"/>
              <w:right w:val="single" w:sz="4" w:space="0" w:color="A6A6A6"/>
            </w:tcBorders>
            <w:shd w:val="clear" w:color="auto" w:fill="auto"/>
            <w:vAlign w:val="center"/>
            <w:hideMark/>
          </w:tcPr>
          <w:p w14:paraId="0CA34DEF" w14:textId="77777777" w:rsidR="00A02115" w:rsidRPr="00D8158C" w:rsidRDefault="00A02115" w:rsidP="00D971B9">
            <w:pPr>
              <w:jc w:val="center"/>
              <w:rPr>
                <w:rFonts w:eastAsia="Times New Roman"/>
                <w:b/>
                <w:bCs/>
                <w:color w:val="000000"/>
                <w:sz w:val="18"/>
                <w:szCs w:val="18"/>
              </w:rPr>
            </w:pPr>
            <w:r w:rsidRPr="00D8158C">
              <w:rPr>
                <w:rFonts w:eastAsia="Times New Roman"/>
                <w:b/>
                <w:bCs/>
                <w:color w:val="000000"/>
                <w:sz w:val="18"/>
                <w:szCs w:val="18"/>
              </w:rPr>
              <w:t>Tarification unitaire</w:t>
            </w:r>
          </w:p>
        </w:tc>
        <w:tc>
          <w:tcPr>
            <w:tcW w:w="2026" w:type="dxa"/>
            <w:tcBorders>
              <w:top w:val="nil"/>
              <w:left w:val="nil"/>
              <w:bottom w:val="single" w:sz="4" w:space="0" w:color="A6A6A6"/>
              <w:right w:val="single" w:sz="4" w:space="0" w:color="A6A6A6"/>
            </w:tcBorders>
            <w:shd w:val="clear" w:color="auto" w:fill="auto"/>
            <w:vAlign w:val="center"/>
            <w:hideMark/>
          </w:tcPr>
          <w:p w14:paraId="6FF17009" w14:textId="77777777" w:rsidR="00A02115" w:rsidRPr="00D8158C" w:rsidRDefault="00A02115" w:rsidP="00D971B9">
            <w:pPr>
              <w:rPr>
                <w:rFonts w:eastAsia="Times New Roman"/>
                <w:color w:val="000000"/>
                <w:sz w:val="18"/>
                <w:szCs w:val="18"/>
              </w:rPr>
            </w:pPr>
            <w:r w:rsidRPr="00D8158C">
              <w:rPr>
                <w:rFonts w:eastAsia="Times New Roman"/>
                <w:color w:val="000000"/>
                <w:sz w:val="18"/>
                <w:szCs w:val="18"/>
              </w:rPr>
              <w:t>Ticket t+ à l'unité, plein tarif</w:t>
            </w:r>
          </w:p>
        </w:tc>
        <w:tc>
          <w:tcPr>
            <w:tcW w:w="2103" w:type="dxa"/>
            <w:gridSpan w:val="2"/>
            <w:tcBorders>
              <w:top w:val="nil"/>
              <w:left w:val="nil"/>
              <w:bottom w:val="single" w:sz="4" w:space="0" w:color="A6A6A6"/>
              <w:right w:val="single" w:sz="4" w:space="0" w:color="A6A6A6"/>
            </w:tcBorders>
            <w:shd w:val="clear" w:color="auto" w:fill="auto"/>
            <w:vAlign w:val="center"/>
            <w:hideMark/>
          </w:tcPr>
          <w:p w14:paraId="1C63FB8A" w14:textId="6AA93501" w:rsidR="00A02115" w:rsidRPr="00D8158C" w:rsidRDefault="00A02115" w:rsidP="00D971B9">
            <w:pPr>
              <w:ind w:left="335" w:hanging="461"/>
              <w:jc w:val="center"/>
              <w:rPr>
                <w:rFonts w:eastAsia="Times New Roman"/>
                <w:b/>
                <w:bCs/>
                <w:color w:val="538135"/>
                <w:sz w:val="18"/>
                <w:szCs w:val="18"/>
              </w:rPr>
            </w:pPr>
            <w:r w:rsidRPr="00D8158C">
              <w:rPr>
                <w:rFonts w:ascii="Segoe UI Symbol" w:eastAsia="MS Gothic" w:hAnsi="Segoe UI Symbol" w:cs="Segoe UI Symbol"/>
                <w:b/>
                <w:bCs/>
                <w:color w:val="538135"/>
                <w:sz w:val="18"/>
                <w:szCs w:val="18"/>
              </w:rPr>
              <w:t>☐</w:t>
            </w:r>
          </w:p>
        </w:tc>
        <w:tc>
          <w:tcPr>
            <w:tcW w:w="1596" w:type="dxa"/>
            <w:tcBorders>
              <w:top w:val="nil"/>
              <w:left w:val="nil"/>
              <w:bottom w:val="single" w:sz="4" w:space="0" w:color="A6A6A6"/>
              <w:right w:val="single" w:sz="4" w:space="0" w:color="A6A6A6"/>
            </w:tcBorders>
            <w:shd w:val="clear" w:color="auto" w:fill="auto"/>
            <w:vAlign w:val="center"/>
          </w:tcPr>
          <w:p w14:paraId="42B590C2" w14:textId="273E3645" w:rsidR="00A02115" w:rsidRPr="00D8158C" w:rsidRDefault="00A02115" w:rsidP="00D971B9">
            <w:pPr>
              <w:ind w:left="636"/>
              <w:jc w:val="left"/>
              <w:rPr>
                <w:rFonts w:eastAsia="Times New Roman"/>
                <w:b/>
                <w:bCs/>
                <w:color w:val="538135"/>
                <w:sz w:val="18"/>
                <w:szCs w:val="18"/>
              </w:rPr>
            </w:pPr>
            <w:r w:rsidRPr="00D8158C">
              <w:rPr>
                <w:rFonts w:ascii="Segoe UI Symbol" w:eastAsia="MS Gothic" w:hAnsi="Segoe UI Symbol" w:cs="Segoe UI Symbol"/>
                <w:b/>
                <w:bCs/>
                <w:color w:val="538135"/>
                <w:sz w:val="18"/>
                <w:szCs w:val="18"/>
              </w:rPr>
              <w:t>☐</w:t>
            </w:r>
          </w:p>
        </w:tc>
        <w:tc>
          <w:tcPr>
            <w:tcW w:w="2798" w:type="dxa"/>
            <w:gridSpan w:val="2"/>
            <w:vMerge w:val="restart"/>
            <w:tcBorders>
              <w:top w:val="nil"/>
              <w:left w:val="nil"/>
              <w:right w:val="single" w:sz="4" w:space="0" w:color="A6A6A6"/>
            </w:tcBorders>
            <w:shd w:val="clear" w:color="000000" w:fill="D9D9D9"/>
            <w:vAlign w:val="center"/>
            <w:hideMark/>
          </w:tcPr>
          <w:p w14:paraId="4A7F4216" w14:textId="77777777" w:rsidR="00A02115" w:rsidRPr="00D8158C" w:rsidRDefault="00A02115" w:rsidP="00D971B9">
            <w:pPr>
              <w:spacing w:before="0"/>
              <w:jc w:val="center"/>
              <w:rPr>
                <w:rFonts w:eastAsia="Times New Roman"/>
                <w:color w:val="000000"/>
                <w:sz w:val="18"/>
                <w:szCs w:val="18"/>
              </w:rPr>
            </w:pPr>
            <w:r w:rsidRPr="00D8158C">
              <w:rPr>
                <w:rFonts w:eastAsia="Times New Roman"/>
                <w:color w:val="000000"/>
                <w:sz w:val="18"/>
                <w:szCs w:val="18"/>
              </w:rPr>
              <w:t>Indisponible*</w:t>
            </w:r>
          </w:p>
        </w:tc>
      </w:tr>
      <w:tr w:rsidR="00A02115" w:rsidRPr="00D8158C" w14:paraId="6F3701FF" w14:textId="77777777" w:rsidTr="00D971B9">
        <w:trPr>
          <w:trHeight w:val="300"/>
        </w:trPr>
        <w:tc>
          <w:tcPr>
            <w:tcW w:w="1111" w:type="dxa"/>
            <w:vMerge/>
            <w:tcBorders>
              <w:top w:val="nil"/>
              <w:left w:val="single" w:sz="4" w:space="0" w:color="A6A6A6"/>
              <w:bottom w:val="single" w:sz="4" w:space="0" w:color="A6A6A6"/>
              <w:right w:val="single" w:sz="4" w:space="0" w:color="A6A6A6"/>
            </w:tcBorders>
            <w:vAlign w:val="center"/>
            <w:hideMark/>
          </w:tcPr>
          <w:p w14:paraId="03DF8F0E" w14:textId="77777777" w:rsidR="00A02115" w:rsidRPr="00D8158C" w:rsidRDefault="00A02115" w:rsidP="00D971B9">
            <w:pPr>
              <w:rPr>
                <w:rFonts w:eastAsia="Times New Roman"/>
                <w:b/>
                <w:bCs/>
                <w:color w:val="000000"/>
                <w:sz w:val="18"/>
                <w:szCs w:val="18"/>
              </w:rPr>
            </w:pPr>
          </w:p>
        </w:tc>
        <w:tc>
          <w:tcPr>
            <w:tcW w:w="2026" w:type="dxa"/>
            <w:tcBorders>
              <w:top w:val="nil"/>
              <w:left w:val="nil"/>
              <w:bottom w:val="single" w:sz="4" w:space="0" w:color="A6A6A6"/>
              <w:right w:val="single" w:sz="4" w:space="0" w:color="A6A6A6"/>
            </w:tcBorders>
            <w:shd w:val="clear" w:color="auto" w:fill="auto"/>
            <w:vAlign w:val="center"/>
            <w:hideMark/>
          </w:tcPr>
          <w:p w14:paraId="327FD0CC" w14:textId="77777777" w:rsidR="00A02115" w:rsidRPr="00D8158C" w:rsidRDefault="00A02115" w:rsidP="00D971B9">
            <w:pPr>
              <w:rPr>
                <w:rFonts w:eastAsia="Times New Roman"/>
                <w:color w:val="000000"/>
                <w:sz w:val="18"/>
                <w:szCs w:val="18"/>
              </w:rPr>
            </w:pPr>
            <w:r w:rsidRPr="00D8158C">
              <w:rPr>
                <w:rFonts w:eastAsia="Times New Roman"/>
                <w:color w:val="000000"/>
                <w:sz w:val="18"/>
                <w:szCs w:val="18"/>
              </w:rPr>
              <w:t>Carnet de Tickets t+ plein tarif</w:t>
            </w:r>
          </w:p>
        </w:tc>
        <w:tc>
          <w:tcPr>
            <w:tcW w:w="2103" w:type="dxa"/>
            <w:gridSpan w:val="2"/>
            <w:tcBorders>
              <w:top w:val="nil"/>
              <w:left w:val="nil"/>
              <w:bottom w:val="single" w:sz="4" w:space="0" w:color="A6A6A6"/>
              <w:right w:val="single" w:sz="4" w:space="0" w:color="A6A6A6"/>
            </w:tcBorders>
            <w:shd w:val="clear" w:color="auto" w:fill="auto"/>
            <w:vAlign w:val="center"/>
          </w:tcPr>
          <w:p w14:paraId="6C79EB3D" w14:textId="336A24FF" w:rsidR="00A02115" w:rsidRPr="00D8158C" w:rsidRDefault="00A02115" w:rsidP="00D971B9">
            <w:pPr>
              <w:ind w:left="360" w:hanging="461"/>
              <w:jc w:val="center"/>
              <w:rPr>
                <w:rFonts w:eastAsia="Times New Roman"/>
                <w:b/>
                <w:bCs/>
                <w:color w:val="538135"/>
                <w:sz w:val="18"/>
                <w:szCs w:val="18"/>
              </w:rPr>
            </w:pPr>
            <w:r w:rsidRPr="00D8158C">
              <w:rPr>
                <w:rFonts w:ascii="Segoe UI Symbol" w:eastAsia="MS Gothic" w:hAnsi="Segoe UI Symbol" w:cs="Segoe UI Symbol"/>
                <w:b/>
                <w:bCs/>
                <w:color w:val="538135"/>
                <w:sz w:val="18"/>
                <w:szCs w:val="18"/>
              </w:rPr>
              <w:t>☐</w:t>
            </w:r>
          </w:p>
        </w:tc>
        <w:tc>
          <w:tcPr>
            <w:tcW w:w="1596" w:type="dxa"/>
            <w:tcBorders>
              <w:top w:val="nil"/>
              <w:left w:val="nil"/>
              <w:bottom w:val="single" w:sz="4" w:space="0" w:color="A6A6A6"/>
              <w:right w:val="single" w:sz="4" w:space="0" w:color="A6A6A6"/>
            </w:tcBorders>
            <w:shd w:val="clear" w:color="auto" w:fill="auto"/>
            <w:vAlign w:val="center"/>
          </w:tcPr>
          <w:p w14:paraId="1C4267CB" w14:textId="5B7AC3AE" w:rsidR="00A02115" w:rsidRPr="00D8158C" w:rsidRDefault="00A02115" w:rsidP="00D971B9">
            <w:pPr>
              <w:ind w:left="636"/>
              <w:jc w:val="left"/>
              <w:rPr>
                <w:rFonts w:eastAsia="Times New Roman"/>
                <w:b/>
                <w:bCs/>
                <w:color w:val="538135"/>
                <w:sz w:val="18"/>
                <w:szCs w:val="18"/>
              </w:rPr>
            </w:pPr>
            <w:r w:rsidRPr="00D8158C">
              <w:rPr>
                <w:rFonts w:ascii="Segoe UI Symbol" w:eastAsia="MS Gothic" w:hAnsi="Segoe UI Symbol" w:cs="Segoe UI Symbol"/>
                <w:b/>
                <w:bCs/>
                <w:color w:val="538135"/>
                <w:sz w:val="18"/>
                <w:szCs w:val="18"/>
              </w:rPr>
              <w:t>☐</w:t>
            </w:r>
          </w:p>
        </w:tc>
        <w:tc>
          <w:tcPr>
            <w:tcW w:w="2798" w:type="dxa"/>
            <w:gridSpan w:val="2"/>
            <w:vMerge/>
            <w:tcBorders>
              <w:left w:val="nil"/>
              <w:right w:val="single" w:sz="4" w:space="0" w:color="A6A6A6"/>
            </w:tcBorders>
            <w:shd w:val="clear" w:color="000000" w:fill="D9D9D9"/>
            <w:vAlign w:val="center"/>
            <w:hideMark/>
          </w:tcPr>
          <w:p w14:paraId="3A948820" w14:textId="77777777" w:rsidR="00A02115" w:rsidRPr="00D8158C" w:rsidRDefault="00A02115" w:rsidP="00D971B9">
            <w:pPr>
              <w:spacing w:before="0"/>
              <w:jc w:val="center"/>
              <w:rPr>
                <w:rFonts w:eastAsia="Times New Roman"/>
                <w:color w:val="000000"/>
                <w:sz w:val="18"/>
                <w:szCs w:val="18"/>
              </w:rPr>
            </w:pPr>
          </w:p>
        </w:tc>
      </w:tr>
      <w:tr w:rsidR="00A02115" w:rsidRPr="00D8158C" w14:paraId="0D31089B" w14:textId="77777777" w:rsidTr="00D971B9">
        <w:trPr>
          <w:trHeight w:val="300"/>
        </w:trPr>
        <w:tc>
          <w:tcPr>
            <w:tcW w:w="1111" w:type="dxa"/>
            <w:vMerge/>
            <w:tcBorders>
              <w:top w:val="nil"/>
              <w:left w:val="single" w:sz="4" w:space="0" w:color="A6A6A6"/>
              <w:bottom w:val="single" w:sz="4" w:space="0" w:color="A6A6A6"/>
              <w:right w:val="single" w:sz="4" w:space="0" w:color="A6A6A6"/>
            </w:tcBorders>
            <w:vAlign w:val="center"/>
            <w:hideMark/>
          </w:tcPr>
          <w:p w14:paraId="2C5493B1" w14:textId="77777777" w:rsidR="00A02115" w:rsidRPr="00D8158C" w:rsidRDefault="00A02115" w:rsidP="00D971B9">
            <w:pPr>
              <w:rPr>
                <w:rFonts w:eastAsia="Times New Roman"/>
                <w:b/>
                <w:bCs/>
                <w:color w:val="000000"/>
                <w:sz w:val="18"/>
                <w:szCs w:val="18"/>
              </w:rPr>
            </w:pPr>
          </w:p>
        </w:tc>
        <w:tc>
          <w:tcPr>
            <w:tcW w:w="2026" w:type="dxa"/>
            <w:tcBorders>
              <w:top w:val="nil"/>
              <w:left w:val="nil"/>
              <w:bottom w:val="single" w:sz="4" w:space="0" w:color="A6A6A6"/>
              <w:right w:val="single" w:sz="4" w:space="0" w:color="A6A6A6"/>
            </w:tcBorders>
            <w:shd w:val="clear" w:color="auto" w:fill="auto"/>
            <w:vAlign w:val="center"/>
            <w:hideMark/>
          </w:tcPr>
          <w:p w14:paraId="43B2B11C" w14:textId="77777777" w:rsidR="00A02115" w:rsidRPr="00D8158C" w:rsidRDefault="00A02115" w:rsidP="00D971B9">
            <w:pPr>
              <w:rPr>
                <w:rFonts w:eastAsia="Times New Roman"/>
                <w:color w:val="000000"/>
                <w:sz w:val="18"/>
                <w:szCs w:val="18"/>
              </w:rPr>
            </w:pPr>
            <w:r w:rsidRPr="00D8158C">
              <w:rPr>
                <w:rFonts w:eastAsia="Times New Roman"/>
                <w:color w:val="000000"/>
                <w:sz w:val="18"/>
                <w:szCs w:val="18"/>
              </w:rPr>
              <w:t>Carnet de Tickets t+ tarif réduit</w:t>
            </w:r>
          </w:p>
        </w:tc>
        <w:tc>
          <w:tcPr>
            <w:tcW w:w="2103" w:type="dxa"/>
            <w:gridSpan w:val="2"/>
            <w:tcBorders>
              <w:top w:val="nil"/>
              <w:left w:val="nil"/>
              <w:bottom w:val="single" w:sz="4" w:space="0" w:color="A6A6A6"/>
              <w:right w:val="single" w:sz="4" w:space="0" w:color="A6A6A6"/>
            </w:tcBorders>
            <w:shd w:val="clear" w:color="auto" w:fill="auto"/>
            <w:vAlign w:val="center"/>
          </w:tcPr>
          <w:p w14:paraId="394167C6" w14:textId="279D593C" w:rsidR="00A02115" w:rsidRPr="00D8158C" w:rsidRDefault="00A02115" w:rsidP="00D971B9">
            <w:pPr>
              <w:ind w:left="360" w:hanging="461"/>
              <w:jc w:val="center"/>
              <w:rPr>
                <w:rFonts w:eastAsia="Times New Roman"/>
                <w:b/>
                <w:bCs/>
                <w:color w:val="538135"/>
                <w:sz w:val="18"/>
                <w:szCs w:val="18"/>
              </w:rPr>
            </w:pPr>
            <w:r w:rsidRPr="00D8158C">
              <w:rPr>
                <w:rFonts w:ascii="Segoe UI Symbol" w:eastAsia="MS Gothic" w:hAnsi="Segoe UI Symbol" w:cs="Segoe UI Symbol"/>
                <w:b/>
                <w:bCs/>
                <w:color w:val="538135"/>
                <w:sz w:val="18"/>
                <w:szCs w:val="18"/>
              </w:rPr>
              <w:t>☐</w:t>
            </w:r>
          </w:p>
        </w:tc>
        <w:tc>
          <w:tcPr>
            <w:tcW w:w="1596" w:type="dxa"/>
            <w:tcBorders>
              <w:top w:val="nil"/>
              <w:left w:val="nil"/>
              <w:bottom w:val="single" w:sz="4" w:space="0" w:color="A6A6A6"/>
              <w:right w:val="single" w:sz="4" w:space="0" w:color="A6A6A6"/>
            </w:tcBorders>
            <w:shd w:val="clear" w:color="auto" w:fill="auto"/>
            <w:vAlign w:val="center"/>
          </w:tcPr>
          <w:p w14:paraId="1D36E049" w14:textId="3B16ED34" w:rsidR="00A02115" w:rsidRPr="00D8158C" w:rsidRDefault="00A02115" w:rsidP="00D971B9">
            <w:pPr>
              <w:ind w:left="636"/>
              <w:jc w:val="left"/>
              <w:rPr>
                <w:rFonts w:eastAsia="Times New Roman"/>
                <w:b/>
                <w:bCs/>
                <w:color w:val="538135"/>
                <w:sz w:val="18"/>
                <w:szCs w:val="18"/>
              </w:rPr>
            </w:pPr>
            <w:r w:rsidRPr="00D8158C">
              <w:rPr>
                <w:rFonts w:ascii="Segoe UI Symbol" w:eastAsia="MS Gothic" w:hAnsi="Segoe UI Symbol" w:cs="Segoe UI Symbol"/>
                <w:b/>
                <w:bCs/>
                <w:color w:val="538135"/>
                <w:sz w:val="18"/>
                <w:szCs w:val="18"/>
              </w:rPr>
              <w:t>☐</w:t>
            </w:r>
          </w:p>
        </w:tc>
        <w:tc>
          <w:tcPr>
            <w:tcW w:w="2798" w:type="dxa"/>
            <w:gridSpan w:val="2"/>
            <w:vMerge/>
            <w:tcBorders>
              <w:left w:val="nil"/>
              <w:right w:val="single" w:sz="4" w:space="0" w:color="A6A6A6"/>
            </w:tcBorders>
            <w:shd w:val="clear" w:color="000000" w:fill="D9D9D9"/>
            <w:vAlign w:val="center"/>
            <w:hideMark/>
          </w:tcPr>
          <w:p w14:paraId="5D4723B0" w14:textId="77777777" w:rsidR="00A02115" w:rsidRPr="00D8158C" w:rsidRDefault="00A02115" w:rsidP="00D971B9">
            <w:pPr>
              <w:spacing w:before="0"/>
              <w:jc w:val="center"/>
              <w:rPr>
                <w:rFonts w:eastAsia="Times New Roman"/>
                <w:color w:val="000000"/>
                <w:sz w:val="18"/>
                <w:szCs w:val="18"/>
              </w:rPr>
            </w:pPr>
          </w:p>
        </w:tc>
      </w:tr>
      <w:tr w:rsidR="00A02115" w:rsidRPr="00D8158C" w14:paraId="4865ECCC" w14:textId="77777777" w:rsidTr="00D971B9">
        <w:trPr>
          <w:trHeight w:val="300"/>
        </w:trPr>
        <w:tc>
          <w:tcPr>
            <w:tcW w:w="1111" w:type="dxa"/>
            <w:vMerge/>
            <w:tcBorders>
              <w:top w:val="nil"/>
              <w:left w:val="single" w:sz="4" w:space="0" w:color="A6A6A6"/>
              <w:bottom w:val="single" w:sz="4" w:space="0" w:color="A6A6A6"/>
              <w:right w:val="single" w:sz="4" w:space="0" w:color="A6A6A6"/>
            </w:tcBorders>
            <w:vAlign w:val="center"/>
            <w:hideMark/>
          </w:tcPr>
          <w:p w14:paraId="2D23EAD7" w14:textId="77777777" w:rsidR="00A02115" w:rsidRPr="00D8158C" w:rsidRDefault="00A02115" w:rsidP="00D971B9">
            <w:pPr>
              <w:rPr>
                <w:rFonts w:eastAsia="Times New Roman"/>
                <w:b/>
                <w:bCs/>
                <w:color w:val="000000"/>
                <w:sz w:val="18"/>
                <w:szCs w:val="18"/>
              </w:rPr>
            </w:pPr>
          </w:p>
        </w:tc>
        <w:tc>
          <w:tcPr>
            <w:tcW w:w="2026" w:type="dxa"/>
            <w:tcBorders>
              <w:top w:val="nil"/>
              <w:left w:val="nil"/>
              <w:bottom w:val="single" w:sz="4" w:space="0" w:color="A6A6A6"/>
              <w:right w:val="single" w:sz="4" w:space="0" w:color="A6A6A6"/>
            </w:tcBorders>
            <w:shd w:val="clear" w:color="auto" w:fill="auto"/>
            <w:vAlign w:val="center"/>
            <w:hideMark/>
          </w:tcPr>
          <w:p w14:paraId="55F50D5A" w14:textId="77777777" w:rsidR="00A02115" w:rsidRPr="00D8158C" w:rsidRDefault="00A02115" w:rsidP="00D971B9">
            <w:pPr>
              <w:rPr>
                <w:rFonts w:eastAsia="Times New Roman"/>
                <w:color w:val="000000"/>
                <w:sz w:val="18"/>
                <w:szCs w:val="18"/>
              </w:rPr>
            </w:pPr>
            <w:r w:rsidRPr="00D8158C">
              <w:rPr>
                <w:rFonts w:eastAsia="Times New Roman"/>
                <w:color w:val="000000"/>
                <w:sz w:val="18"/>
                <w:szCs w:val="18"/>
              </w:rPr>
              <w:t>Tickets OrlyBus et RoissyBus</w:t>
            </w:r>
          </w:p>
        </w:tc>
        <w:tc>
          <w:tcPr>
            <w:tcW w:w="2103" w:type="dxa"/>
            <w:gridSpan w:val="2"/>
            <w:tcBorders>
              <w:top w:val="nil"/>
              <w:left w:val="nil"/>
              <w:bottom w:val="single" w:sz="4" w:space="0" w:color="A6A6A6"/>
              <w:right w:val="single" w:sz="4" w:space="0" w:color="A6A6A6"/>
            </w:tcBorders>
            <w:shd w:val="clear" w:color="auto" w:fill="auto"/>
            <w:vAlign w:val="center"/>
          </w:tcPr>
          <w:p w14:paraId="350E07F8" w14:textId="2057E45A" w:rsidR="00A02115" w:rsidRPr="00D8158C" w:rsidRDefault="00A02115" w:rsidP="00D971B9">
            <w:pPr>
              <w:ind w:left="360" w:hanging="461"/>
              <w:jc w:val="center"/>
              <w:rPr>
                <w:rFonts w:eastAsia="Times New Roman"/>
                <w:b/>
                <w:bCs/>
                <w:color w:val="538135"/>
                <w:sz w:val="18"/>
                <w:szCs w:val="18"/>
              </w:rPr>
            </w:pPr>
            <w:r w:rsidRPr="00D8158C">
              <w:rPr>
                <w:rFonts w:ascii="Segoe UI Symbol" w:eastAsia="MS Gothic" w:hAnsi="Segoe UI Symbol" w:cs="Segoe UI Symbol"/>
                <w:b/>
                <w:bCs/>
                <w:color w:val="538135"/>
                <w:sz w:val="18"/>
                <w:szCs w:val="18"/>
              </w:rPr>
              <w:t>☐</w:t>
            </w:r>
          </w:p>
        </w:tc>
        <w:tc>
          <w:tcPr>
            <w:tcW w:w="1596" w:type="dxa"/>
            <w:tcBorders>
              <w:top w:val="nil"/>
              <w:left w:val="nil"/>
              <w:bottom w:val="single" w:sz="4" w:space="0" w:color="A6A6A6"/>
              <w:right w:val="single" w:sz="4" w:space="0" w:color="A6A6A6"/>
            </w:tcBorders>
            <w:shd w:val="clear" w:color="auto" w:fill="auto"/>
            <w:vAlign w:val="center"/>
          </w:tcPr>
          <w:p w14:paraId="76547980" w14:textId="333FBBC8" w:rsidR="00A02115" w:rsidRPr="00D8158C" w:rsidRDefault="00A02115" w:rsidP="00D971B9">
            <w:pPr>
              <w:ind w:left="636"/>
              <w:jc w:val="left"/>
              <w:rPr>
                <w:rFonts w:eastAsia="Times New Roman"/>
                <w:b/>
                <w:bCs/>
                <w:color w:val="538135"/>
                <w:sz w:val="18"/>
                <w:szCs w:val="18"/>
              </w:rPr>
            </w:pPr>
            <w:r w:rsidRPr="00D8158C">
              <w:rPr>
                <w:rFonts w:ascii="Segoe UI Symbol" w:eastAsia="MS Gothic" w:hAnsi="Segoe UI Symbol" w:cs="Segoe UI Symbol"/>
                <w:b/>
                <w:bCs/>
                <w:color w:val="538135"/>
                <w:sz w:val="18"/>
                <w:szCs w:val="18"/>
              </w:rPr>
              <w:t>☐</w:t>
            </w:r>
          </w:p>
        </w:tc>
        <w:tc>
          <w:tcPr>
            <w:tcW w:w="2798" w:type="dxa"/>
            <w:gridSpan w:val="2"/>
            <w:vMerge/>
            <w:tcBorders>
              <w:left w:val="nil"/>
              <w:bottom w:val="single" w:sz="4" w:space="0" w:color="A6A6A6"/>
              <w:right w:val="single" w:sz="4" w:space="0" w:color="A6A6A6"/>
            </w:tcBorders>
            <w:shd w:val="clear" w:color="000000" w:fill="D9D9D9"/>
            <w:vAlign w:val="center"/>
            <w:hideMark/>
          </w:tcPr>
          <w:p w14:paraId="21C61D7C" w14:textId="77777777" w:rsidR="00A02115" w:rsidRPr="00D8158C" w:rsidRDefault="00A02115" w:rsidP="00D971B9">
            <w:pPr>
              <w:jc w:val="center"/>
              <w:rPr>
                <w:rFonts w:eastAsia="Times New Roman"/>
                <w:color w:val="000000"/>
                <w:sz w:val="18"/>
                <w:szCs w:val="18"/>
              </w:rPr>
            </w:pPr>
          </w:p>
        </w:tc>
      </w:tr>
      <w:tr w:rsidR="00A02115" w:rsidRPr="00D8158C" w14:paraId="1783014D" w14:textId="77777777" w:rsidTr="00D971B9">
        <w:trPr>
          <w:trHeight w:val="300"/>
        </w:trPr>
        <w:tc>
          <w:tcPr>
            <w:tcW w:w="1111" w:type="dxa"/>
            <w:vMerge w:val="restart"/>
            <w:tcBorders>
              <w:top w:val="nil"/>
              <w:left w:val="single" w:sz="4" w:space="0" w:color="A6A6A6"/>
              <w:bottom w:val="single" w:sz="4" w:space="0" w:color="A6A6A6"/>
              <w:right w:val="single" w:sz="4" w:space="0" w:color="A6A6A6"/>
            </w:tcBorders>
            <w:shd w:val="clear" w:color="auto" w:fill="auto"/>
            <w:vAlign w:val="center"/>
            <w:hideMark/>
          </w:tcPr>
          <w:p w14:paraId="093A2448" w14:textId="77777777" w:rsidR="00A02115" w:rsidRPr="00D8158C" w:rsidRDefault="00A02115" w:rsidP="00D971B9">
            <w:pPr>
              <w:jc w:val="center"/>
              <w:rPr>
                <w:rFonts w:eastAsia="Times New Roman"/>
                <w:b/>
                <w:bCs/>
                <w:color w:val="000000"/>
                <w:sz w:val="18"/>
                <w:szCs w:val="18"/>
              </w:rPr>
            </w:pPr>
            <w:r w:rsidRPr="00D8158C">
              <w:rPr>
                <w:rFonts w:eastAsia="Times New Roman"/>
                <w:b/>
                <w:bCs/>
                <w:color w:val="000000"/>
                <w:sz w:val="18"/>
                <w:szCs w:val="18"/>
              </w:rPr>
              <w:t>Forfaits courts</w:t>
            </w:r>
          </w:p>
        </w:tc>
        <w:tc>
          <w:tcPr>
            <w:tcW w:w="2026" w:type="dxa"/>
            <w:tcBorders>
              <w:top w:val="nil"/>
              <w:left w:val="nil"/>
              <w:bottom w:val="single" w:sz="4" w:space="0" w:color="A6A6A6"/>
              <w:right w:val="single" w:sz="4" w:space="0" w:color="A6A6A6"/>
            </w:tcBorders>
            <w:shd w:val="clear" w:color="auto" w:fill="auto"/>
            <w:vAlign w:val="center"/>
            <w:hideMark/>
          </w:tcPr>
          <w:p w14:paraId="168E8D4A" w14:textId="77777777" w:rsidR="00A02115" w:rsidRPr="00D8158C" w:rsidRDefault="00A02115" w:rsidP="00D971B9">
            <w:pPr>
              <w:rPr>
                <w:rFonts w:eastAsia="Times New Roman"/>
                <w:color w:val="000000"/>
                <w:sz w:val="18"/>
                <w:szCs w:val="18"/>
              </w:rPr>
            </w:pPr>
            <w:r w:rsidRPr="00D8158C">
              <w:rPr>
                <w:rFonts w:eastAsia="Times New Roman"/>
                <w:color w:val="000000"/>
                <w:sz w:val="18"/>
                <w:szCs w:val="18"/>
              </w:rPr>
              <w:t>Forfait Antipollution 1 jour</w:t>
            </w:r>
          </w:p>
        </w:tc>
        <w:tc>
          <w:tcPr>
            <w:tcW w:w="2103" w:type="dxa"/>
            <w:gridSpan w:val="2"/>
            <w:tcBorders>
              <w:top w:val="nil"/>
              <w:left w:val="nil"/>
              <w:bottom w:val="single" w:sz="4" w:space="0" w:color="A6A6A6"/>
              <w:right w:val="single" w:sz="4" w:space="0" w:color="A6A6A6"/>
            </w:tcBorders>
            <w:shd w:val="clear" w:color="auto" w:fill="auto"/>
            <w:vAlign w:val="center"/>
          </w:tcPr>
          <w:p w14:paraId="75CF0D05" w14:textId="0286AC33" w:rsidR="00A02115" w:rsidRPr="00D8158C" w:rsidRDefault="00A02115" w:rsidP="00D971B9">
            <w:pPr>
              <w:ind w:left="360" w:hanging="461"/>
              <w:jc w:val="center"/>
              <w:rPr>
                <w:rFonts w:eastAsia="Times New Roman"/>
                <w:b/>
                <w:bCs/>
                <w:color w:val="538135"/>
                <w:sz w:val="18"/>
                <w:szCs w:val="18"/>
              </w:rPr>
            </w:pPr>
            <w:r w:rsidRPr="00D8158C">
              <w:rPr>
                <w:rFonts w:ascii="Segoe UI Symbol" w:eastAsia="MS Gothic" w:hAnsi="Segoe UI Symbol" w:cs="Segoe UI Symbol"/>
                <w:b/>
                <w:bCs/>
                <w:color w:val="538135"/>
                <w:sz w:val="18"/>
                <w:szCs w:val="18"/>
              </w:rPr>
              <w:t>☐</w:t>
            </w:r>
          </w:p>
        </w:tc>
        <w:tc>
          <w:tcPr>
            <w:tcW w:w="1596" w:type="dxa"/>
            <w:tcBorders>
              <w:top w:val="nil"/>
              <w:left w:val="nil"/>
              <w:bottom w:val="single" w:sz="4" w:space="0" w:color="A6A6A6"/>
              <w:right w:val="single" w:sz="4" w:space="0" w:color="A6A6A6"/>
            </w:tcBorders>
            <w:shd w:val="clear" w:color="auto" w:fill="auto"/>
            <w:vAlign w:val="center"/>
          </w:tcPr>
          <w:p w14:paraId="2333816A" w14:textId="36722745" w:rsidR="00A02115" w:rsidRPr="00D8158C" w:rsidRDefault="00A02115" w:rsidP="00D971B9">
            <w:pPr>
              <w:ind w:left="636"/>
              <w:jc w:val="left"/>
              <w:rPr>
                <w:rFonts w:eastAsia="Times New Roman"/>
                <w:b/>
                <w:bCs/>
                <w:color w:val="538135"/>
                <w:sz w:val="18"/>
                <w:szCs w:val="18"/>
              </w:rPr>
            </w:pPr>
            <w:r w:rsidRPr="00D8158C">
              <w:rPr>
                <w:rFonts w:ascii="Segoe UI Symbol" w:eastAsia="MS Gothic" w:hAnsi="Segoe UI Symbol" w:cs="Segoe UI Symbol"/>
                <w:b/>
                <w:bCs/>
                <w:color w:val="538135"/>
                <w:sz w:val="18"/>
                <w:szCs w:val="18"/>
              </w:rPr>
              <w:t>☐</w:t>
            </w:r>
          </w:p>
        </w:tc>
        <w:tc>
          <w:tcPr>
            <w:tcW w:w="1412" w:type="dxa"/>
            <w:tcBorders>
              <w:top w:val="nil"/>
              <w:left w:val="nil"/>
              <w:bottom w:val="single" w:sz="4" w:space="0" w:color="A6A6A6"/>
              <w:right w:val="single" w:sz="4" w:space="0" w:color="A6A6A6"/>
            </w:tcBorders>
            <w:shd w:val="clear" w:color="auto" w:fill="auto"/>
            <w:vAlign w:val="center"/>
          </w:tcPr>
          <w:p w14:paraId="09F87815" w14:textId="1494CA77" w:rsidR="00A02115" w:rsidRPr="00D8158C" w:rsidRDefault="00A02115" w:rsidP="00D971B9">
            <w:pPr>
              <w:ind w:left="-110"/>
              <w:jc w:val="center"/>
              <w:rPr>
                <w:rFonts w:eastAsia="Times New Roman"/>
                <w:b/>
                <w:bCs/>
                <w:color w:val="538135"/>
                <w:sz w:val="18"/>
                <w:szCs w:val="18"/>
              </w:rPr>
            </w:pPr>
            <w:r w:rsidRPr="00D8158C">
              <w:rPr>
                <w:rFonts w:ascii="Segoe UI Symbol" w:eastAsia="MS Gothic" w:hAnsi="Segoe UI Symbol" w:cs="Segoe UI Symbol"/>
                <w:b/>
                <w:bCs/>
                <w:color w:val="538135"/>
                <w:sz w:val="18"/>
                <w:szCs w:val="18"/>
              </w:rPr>
              <w:t>☐</w:t>
            </w:r>
          </w:p>
        </w:tc>
        <w:tc>
          <w:tcPr>
            <w:tcW w:w="1386" w:type="dxa"/>
            <w:tcBorders>
              <w:top w:val="nil"/>
              <w:left w:val="nil"/>
              <w:bottom w:val="single" w:sz="4" w:space="0" w:color="A6A6A6"/>
              <w:right w:val="single" w:sz="4" w:space="0" w:color="A6A6A6"/>
            </w:tcBorders>
            <w:shd w:val="clear" w:color="auto" w:fill="auto"/>
            <w:vAlign w:val="center"/>
          </w:tcPr>
          <w:p w14:paraId="1C23766D" w14:textId="5D506E70" w:rsidR="00A02115" w:rsidRPr="00D8158C" w:rsidRDefault="00A02115" w:rsidP="00D971B9">
            <w:pPr>
              <w:jc w:val="center"/>
              <w:rPr>
                <w:rFonts w:eastAsia="Times New Roman"/>
                <w:b/>
                <w:bCs/>
                <w:color w:val="538135"/>
                <w:sz w:val="18"/>
                <w:szCs w:val="18"/>
              </w:rPr>
            </w:pPr>
            <w:r w:rsidRPr="00D8158C">
              <w:rPr>
                <w:rFonts w:ascii="Segoe UI Symbol" w:eastAsia="MS Gothic" w:hAnsi="Segoe UI Symbol" w:cs="Segoe UI Symbol"/>
                <w:b/>
                <w:bCs/>
                <w:color w:val="538135"/>
                <w:sz w:val="18"/>
                <w:szCs w:val="18"/>
              </w:rPr>
              <w:t>☐</w:t>
            </w:r>
          </w:p>
        </w:tc>
      </w:tr>
      <w:tr w:rsidR="00A02115" w:rsidRPr="00D8158C" w14:paraId="55C97459" w14:textId="77777777" w:rsidTr="00D971B9">
        <w:trPr>
          <w:trHeight w:val="300"/>
        </w:trPr>
        <w:tc>
          <w:tcPr>
            <w:tcW w:w="1111" w:type="dxa"/>
            <w:vMerge/>
            <w:tcBorders>
              <w:top w:val="nil"/>
              <w:left w:val="single" w:sz="4" w:space="0" w:color="A6A6A6"/>
              <w:bottom w:val="single" w:sz="4" w:space="0" w:color="A6A6A6"/>
              <w:right w:val="single" w:sz="4" w:space="0" w:color="A6A6A6"/>
            </w:tcBorders>
            <w:vAlign w:val="center"/>
            <w:hideMark/>
          </w:tcPr>
          <w:p w14:paraId="17D5A850" w14:textId="77777777" w:rsidR="00A02115" w:rsidRPr="00D8158C" w:rsidRDefault="00A02115" w:rsidP="00D971B9">
            <w:pPr>
              <w:rPr>
                <w:rFonts w:eastAsia="Times New Roman"/>
                <w:b/>
                <w:bCs/>
                <w:color w:val="000000"/>
                <w:sz w:val="18"/>
                <w:szCs w:val="18"/>
              </w:rPr>
            </w:pPr>
          </w:p>
        </w:tc>
        <w:tc>
          <w:tcPr>
            <w:tcW w:w="2026" w:type="dxa"/>
            <w:tcBorders>
              <w:top w:val="nil"/>
              <w:left w:val="nil"/>
              <w:bottom w:val="single" w:sz="4" w:space="0" w:color="A6A6A6"/>
              <w:right w:val="single" w:sz="4" w:space="0" w:color="A6A6A6"/>
            </w:tcBorders>
            <w:shd w:val="clear" w:color="auto" w:fill="auto"/>
            <w:vAlign w:val="center"/>
            <w:hideMark/>
          </w:tcPr>
          <w:p w14:paraId="7AA6C785" w14:textId="77777777" w:rsidR="00A02115" w:rsidRPr="00D8158C" w:rsidRDefault="00A02115" w:rsidP="00D971B9">
            <w:pPr>
              <w:rPr>
                <w:rFonts w:eastAsia="Times New Roman"/>
                <w:color w:val="000000"/>
                <w:sz w:val="18"/>
                <w:szCs w:val="18"/>
              </w:rPr>
            </w:pPr>
            <w:r w:rsidRPr="00D8158C">
              <w:rPr>
                <w:rFonts w:eastAsia="Times New Roman"/>
                <w:color w:val="000000"/>
                <w:sz w:val="18"/>
                <w:szCs w:val="18"/>
              </w:rPr>
              <w:t>Forfait Fête de la Musique</w:t>
            </w:r>
          </w:p>
        </w:tc>
        <w:tc>
          <w:tcPr>
            <w:tcW w:w="2103" w:type="dxa"/>
            <w:gridSpan w:val="2"/>
            <w:tcBorders>
              <w:top w:val="nil"/>
              <w:left w:val="nil"/>
              <w:bottom w:val="single" w:sz="4" w:space="0" w:color="A6A6A6"/>
              <w:right w:val="single" w:sz="4" w:space="0" w:color="A6A6A6"/>
            </w:tcBorders>
            <w:shd w:val="clear" w:color="auto" w:fill="auto"/>
            <w:vAlign w:val="center"/>
          </w:tcPr>
          <w:p w14:paraId="6B413DF0" w14:textId="6B024E8A" w:rsidR="00A02115" w:rsidRPr="00D8158C" w:rsidRDefault="00A02115" w:rsidP="00D971B9">
            <w:pPr>
              <w:ind w:left="360" w:hanging="461"/>
              <w:jc w:val="center"/>
              <w:rPr>
                <w:rFonts w:eastAsia="Times New Roman"/>
                <w:b/>
                <w:bCs/>
                <w:color w:val="538135"/>
                <w:sz w:val="18"/>
                <w:szCs w:val="18"/>
              </w:rPr>
            </w:pPr>
            <w:r w:rsidRPr="00D8158C">
              <w:rPr>
                <w:rFonts w:ascii="Segoe UI Symbol" w:eastAsia="MS Gothic" w:hAnsi="Segoe UI Symbol" w:cs="Segoe UI Symbol"/>
                <w:b/>
                <w:bCs/>
                <w:color w:val="538135"/>
                <w:sz w:val="18"/>
                <w:szCs w:val="18"/>
              </w:rPr>
              <w:t>☐</w:t>
            </w:r>
          </w:p>
        </w:tc>
        <w:tc>
          <w:tcPr>
            <w:tcW w:w="1596" w:type="dxa"/>
            <w:tcBorders>
              <w:top w:val="nil"/>
              <w:left w:val="nil"/>
              <w:bottom w:val="single" w:sz="4" w:space="0" w:color="A6A6A6"/>
              <w:right w:val="single" w:sz="4" w:space="0" w:color="A6A6A6"/>
            </w:tcBorders>
            <w:shd w:val="clear" w:color="auto" w:fill="auto"/>
            <w:vAlign w:val="center"/>
          </w:tcPr>
          <w:p w14:paraId="40F20D82" w14:textId="056C21F0" w:rsidR="00A02115" w:rsidRPr="00D8158C" w:rsidRDefault="00A02115" w:rsidP="00D971B9">
            <w:pPr>
              <w:ind w:left="636"/>
              <w:jc w:val="left"/>
              <w:rPr>
                <w:rFonts w:eastAsia="Times New Roman"/>
                <w:b/>
                <w:bCs/>
                <w:color w:val="538135"/>
                <w:sz w:val="18"/>
                <w:szCs w:val="18"/>
              </w:rPr>
            </w:pPr>
            <w:r w:rsidRPr="00D8158C">
              <w:rPr>
                <w:rFonts w:ascii="Segoe UI Symbol" w:eastAsia="MS Gothic" w:hAnsi="Segoe UI Symbol" w:cs="Segoe UI Symbol"/>
                <w:b/>
                <w:bCs/>
                <w:color w:val="538135"/>
                <w:sz w:val="18"/>
                <w:szCs w:val="18"/>
              </w:rPr>
              <w:t>☐</w:t>
            </w:r>
          </w:p>
        </w:tc>
        <w:tc>
          <w:tcPr>
            <w:tcW w:w="1412" w:type="dxa"/>
            <w:tcBorders>
              <w:top w:val="nil"/>
              <w:left w:val="nil"/>
              <w:bottom w:val="single" w:sz="4" w:space="0" w:color="A6A6A6"/>
              <w:right w:val="single" w:sz="4" w:space="0" w:color="A6A6A6"/>
            </w:tcBorders>
            <w:shd w:val="clear" w:color="auto" w:fill="auto"/>
            <w:vAlign w:val="center"/>
          </w:tcPr>
          <w:p w14:paraId="20FD0EAB" w14:textId="796AB2EA" w:rsidR="00A02115" w:rsidRPr="00D8158C" w:rsidRDefault="00A02115" w:rsidP="00D971B9">
            <w:pPr>
              <w:ind w:left="-110"/>
              <w:jc w:val="center"/>
              <w:rPr>
                <w:rFonts w:eastAsia="Times New Roman"/>
                <w:b/>
                <w:bCs/>
                <w:color w:val="538135"/>
                <w:sz w:val="18"/>
                <w:szCs w:val="18"/>
              </w:rPr>
            </w:pPr>
            <w:r w:rsidRPr="00D8158C">
              <w:rPr>
                <w:rFonts w:ascii="Segoe UI Symbol" w:eastAsia="MS Gothic" w:hAnsi="Segoe UI Symbol" w:cs="Segoe UI Symbol"/>
                <w:b/>
                <w:bCs/>
                <w:color w:val="538135"/>
                <w:sz w:val="18"/>
                <w:szCs w:val="18"/>
              </w:rPr>
              <w:t>☐</w:t>
            </w:r>
          </w:p>
        </w:tc>
        <w:tc>
          <w:tcPr>
            <w:tcW w:w="1386" w:type="dxa"/>
            <w:tcBorders>
              <w:top w:val="nil"/>
              <w:left w:val="nil"/>
              <w:bottom w:val="single" w:sz="4" w:space="0" w:color="A6A6A6"/>
              <w:right w:val="single" w:sz="4" w:space="0" w:color="A6A6A6"/>
            </w:tcBorders>
            <w:shd w:val="clear" w:color="auto" w:fill="auto"/>
            <w:vAlign w:val="center"/>
          </w:tcPr>
          <w:p w14:paraId="272872D1" w14:textId="5EA7E19C" w:rsidR="00A02115" w:rsidRPr="00D8158C" w:rsidRDefault="00A02115" w:rsidP="00D971B9">
            <w:pPr>
              <w:jc w:val="center"/>
              <w:rPr>
                <w:rFonts w:eastAsia="Times New Roman"/>
                <w:b/>
                <w:bCs/>
                <w:color w:val="538135"/>
                <w:sz w:val="18"/>
                <w:szCs w:val="18"/>
              </w:rPr>
            </w:pPr>
            <w:r w:rsidRPr="00D8158C">
              <w:rPr>
                <w:rFonts w:ascii="Segoe UI Symbol" w:eastAsia="MS Gothic" w:hAnsi="Segoe UI Symbol" w:cs="Segoe UI Symbol"/>
                <w:b/>
                <w:bCs/>
                <w:color w:val="538135"/>
                <w:sz w:val="18"/>
                <w:szCs w:val="18"/>
              </w:rPr>
              <w:t>☐</w:t>
            </w:r>
          </w:p>
        </w:tc>
      </w:tr>
      <w:tr w:rsidR="00A02115" w:rsidRPr="00D8158C" w14:paraId="1FFA4F30" w14:textId="77777777" w:rsidTr="00D971B9">
        <w:trPr>
          <w:trHeight w:val="300"/>
        </w:trPr>
        <w:tc>
          <w:tcPr>
            <w:tcW w:w="1111" w:type="dxa"/>
            <w:vMerge/>
            <w:tcBorders>
              <w:top w:val="nil"/>
              <w:left w:val="single" w:sz="4" w:space="0" w:color="A6A6A6"/>
              <w:bottom w:val="single" w:sz="4" w:space="0" w:color="A6A6A6"/>
              <w:right w:val="single" w:sz="4" w:space="0" w:color="A6A6A6"/>
            </w:tcBorders>
            <w:vAlign w:val="center"/>
            <w:hideMark/>
          </w:tcPr>
          <w:p w14:paraId="2C814B8E" w14:textId="77777777" w:rsidR="00A02115" w:rsidRPr="00D8158C" w:rsidRDefault="00A02115" w:rsidP="00D971B9">
            <w:pPr>
              <w:rPr>
                <w:rFonts w:eastAsia="Times New Roman"/>
                <w:b/>
                <w:bCs/>
                <w:color w:val="000000"/>
                <w:sz w:val="18"/>
                <w:szCs w:val="18"/>
              </w:rPr>
            </w:pPr>
          </w:p>
        </w:tc>
        <w:tc>
          <w:tcPr>
            <w:tcW w:w="2026" w:type="dxa"/>
            <w:tcBorders>
              <w:top w:val="nil"/>
              <w:left w:val="nil"/>
              <w:bottom w:val="single" w:sz="4" w:space="0" w:color="A6A6A6"/>
              <w:right w:val="single" w:sz="4" w:space="0" w:color="A6A6A6"/>
            </w:tcBorders>
            <w:shd w:val="clear" w:color="auto" w:fill="auto"/>
            <w:vAlign w:val="center"/>
            <w:hideMark/>
          </w:tcPr>
          <w:p w14:paraId="773C5C87" w14:textId="77777777" w:rsidR="00A02115" w:rsidRPr="00D8158C" w:rsidRDefault="00A02115" w:rsidP="00D971B9">
            <w:pPr>
              <w:rPr>
                <w:rFonts w:eastAsia="Times New Roman"/>
                <w:color w:val="000000"/>
                <w:sz w:val="18"/>
                <w:szCs w:val="18"/>
              </w:rPr>
            </w:pPr>
            <w:r w:rsidRPr="00D8158C">
              <w:rPr>
                <w:rFonts w:eastAsia="Times New Roman"/>
                <w:color w:val="000000"/>
                <w:sz w:val="18"/>
                <w:szCs w:val="18"/>
              </w:rPr>
              <w:t>Forfait Navigo Jour (TZ et NTZ)</w:t>
            </w:r>
          </w:p>
        </w:tc>
        <w:tc>
          <w:tcPr>
            <w:tcW w:w="2103" w:type="dxa"/>
            <w:gridSpan w:val="2"/>
            <w:tcBorders>
              <w:top w:val="nil"/>
              <w:left w:val="nil"/>
              <w:bottom w:val="single" w:sz="4" w:space="0" w:color="A6A6A6"/>
              <w:right w:val="single" w:sz="4" w:space="0" w:color="A6A6A6"/>
            </w:tcBorders>
            <w:shd w:val="clear" w:color="auto" w:fill="auto"/>
            <w:vAlign w:val="center"/>
          </w:tcPr>
          <w:p w14:paraId="61B68DFE" w14:textId="135F1ED3" w:rsidR="00A02115" w:rsidRPr="00D8158C" w:rsidRDefault="00A02115" w:rsidP="00D971B9">
            <w:pPr>
              <w:ind w:left="360" w:hanging="461"/>
              <w:jc w:val="center"/>
              <w:rPr>
                <w:rFonts w:eastAsia="Times New Roman"/>
                <w:b/>
                <w:bCs/>
                <w:color w:val="538135"/>
                <w:sz w:val="18"/>
                <w:szCs w:val="18"/>
              </w:rPr>
            </w:pPr>
            <w:r w:rsidRPr="00D8158C">
              <w:rPr>
                <w:rFonts w:ascii="Segoe UI Symbol" w:eastAsia="MS Gothic" w:hAnsi="Segoe UI Symbol" w:cs="Segoe UI Symbol"/>
                <w:b/>
                <w:bCs/>
                <w:color w:val="538135"/>
                <w:sz w:val="18"/>
                <w:szCs w:val="18"/>
              </w:rPr>
              <w:t>☐</w:t>
            </w:r>
          </w:p>
        </w:tc>
        <w:tc>
          <w:tcPr>
            <w:tcW w:w="1596" w:type="dxa"/>
            <w:tcBorders>
              <w:top w:val="nil"/>
              <w:left w:val="nil"/>
              <w:bottom w:val="single" w:sz="4" w:space="0" w:color="A6A6A6"/>
              <w:right w:val="single" w:sz="4" w:space="0" w:color="A6A6A6"/>
            </w:tcBorders>
            <w:shd w:val="clear" w:color="auto" w:fill="auto"/>
            <w:vAlign w:val="center"/>
          </w:tcPr>
          <w:p w14:paraId="3372394B" w14:textId="28014EBA" w:rsidR="00A02115" w:rsidRPr="00D8158C" w:rsidRDefault="00A02115" w:rsidP="00D971B9">
            <w:pPr>
              <w:ind w:left="636"/>
              <w:jc w:val="left"/>
              <w:rPr>
                <w:rFonts w:eastAsia="Times New Roman"/>
                <w:b/>
                <w:bCs/>
                <w:color w:val="538135"/>
                <w:sz w:val="18"/>
                <w:szCs w:val="18"/>
              </w:rPr>
            </w:pPr>
            <w:r w:rsidRPr="00D8158C">
              <w:rPr>
                <w:rFonts w:ascii="Segoe UI Symbol" w:eastAsia="MS Gothic" w:hAnsi="Segoe UI Symbol" w:cs="Segoe UI Symbol"/>
                <w:b/>
                <w:bCs/>
                <w:color w:val="538135"/>
                <w:sz w:val="18"/>
                <w:szCs w:val="18"/>
              </w:rPr>
              <w:t>☐</w:t>
            </w:r>
          </w:p>
        </w:tc>
        <w:tc>
          <w:tcPr>
            <w:tcW w:w="1412" w:type="dxa"/>
            <w:tcBorders>
              <w:top w:val="nil"/>
              <w:left w:val="nil"/>
              <w:bottom w:val="single" w:sz="4" w:space="0" w:color="A6A6A6"/>
              <w:right w:val="single" w:sz="4" w:space="0" w:color="A6A6A6"/>
            </w:tcBorders>
            <w:shd w:val="clear" w:color="auto" w:fill="auto"/>
            <w:vAlign w:val="center"/>
          </w:tcPr>
          <w:p w14:paraId="400CBAED" w14:textId="6A0F0B79" w:rsidR="00A02115" w:rsidRPr="00D8158C" w:rsidRDefault="00A02115" w:rsidP="00D971B9">
            <w:pPr>
              <w:ind w:left="-110"/>
              <w:jc w:val="center"/>
              <w:rPr>
                <w:rFonts w:eastAsia="Times New Roman"/>
                <w:b/>
                <w:bCs/>
                <w:color w:val="538135"/>
                <w:sz w:val="18"/>
                <w:szCs w:val="18"/>
              </w:rPr>
            </w:pPr>
            <w:r w:rsidRPr="00D8158C">
              <w:rPr>
                <w:rFonts w:ascii="Segoe UI Symbol" w:eastAsia="MS Gothic" w:hAnsi="Segoe UI Symbol" w:cs="Segoe UI Symbol"/>
                <w:b/>
                <w:bCs/>
                <w:color w:val="538135"/>
                <w:sz w:val="18"/>
                <w:szCs w:val="18"/>
              </w:rPr>
              <w:t>☐</w:t>
            </w:r>
          </w:p>
        </w:tc>
        <w:tc>
          <w:tcPr>
            <w:tcW w:w="1386" w:type="dxa"/>
            <w:tcBorders>
              <w:top w:val="nil"/>
              <w:left w:val="nil"/>
              <w:bottom w:val="single" w:sz="4" w:space="0" w:color="A6A6A6"/>
              <w:right w:val="single" w:sz="4" w:space="0" w:color="A6A6A6"/>
            </w:tcBorders>
            <w:shd w:val="clear" w:color="auto" w:fill="auto"/>
            <w:vAlign w:val="center"/>
          </w:tcPr>
          <w:p w14:paraId="436BF748" w14:textId="509C6A63" w:rsidR="00A02115" w:rsidRPr="00D8158C" w:rsidRDefault="00A02115" w:rsidP="00D971B9">
            <w:pPr>
              <w:jc w:val="center"/>
              <w:rPr>
                <w:rFonts w:eastAsia="Times New Roman"/>
                <w:b/>
                <w:bCs/>
                <w:color w:val="538135"/>
                <w:sz w:val="18"/>
                <w:szCs w:val="18"/>
              </w:rPr>
            </w:pPr>
            <w:r w:rsidRPr="00D8158C">
              <w:rPr>
                <w:rFonts w:ascii="Segoe UI Symbol" w:eastAsia="MS Gothic" w:hAnsi="Segoe UI Symbol" w:cs="Segoe UI Symbol"/>
                <w:b/>
                <w:bCs/>
                <w:color w:val="538135"/>
                <w:sz w:val="18"/>
                <w:szCs w:val="18"/>
              </w:rPr>
              <w:t>☐</w:t>
            </w:r>
          </w:p>
        </w:tc>
      </w:tr>
      <w:tr w:rsidR="00A02115" w:rsidRPr="00D8158C" w14:paraId="355F22B3" w14:textId="77777777" w:rsidTr="00D971B9">
        <w:trPr>
          <w:trHeight w:val="300"/>
        </w:trPr>
        <w:tc>
          <w:tcPr>
            <w:tcW w:w="1111" w:type="dxa"/>
            <w:vMerge/>
            <w:tcBorders>
              <w:top w:val="nil"/>
              <w:left w:val="single" w:sz="4" w:space="0" w:color="A6A6A6"/>
              <w:bottom w:val="single" w:sz="4" w:space="0" w:color="A6A6A6"/>
              <w:right w:val="single" w:sz="4" w:space="0" w:color="A6A6A6"/>
            </w:tcBorders>
            <w:vAlign w:val="center"/>
            <w:hideMark/>
          </w:tcPr>
          <w:p w14:paraId="60BCA998" w14:textId="77777777" w:rsidR="00A02115" w:rsidRPr="00D8158C" w:rsidRDefault="00A02115" w:rsidP="00D971B9">
            <w:pPr>
              <w:rPr>
                <w:rFonts w:eastAsia="Times New Roman"/>
                <w:b/>
                <w:bCs/>
                <w:color w:val="000000"/>
                <w:sz w:val="18"/>
                <w:szCs w:val="18"/>
              </w:rPr>
            </w:pPr>
          </w:p>
        </w:tc>
        <w:tc>
          <w:tcPr>
            <w:tcW w:w="2026" w:type="dxa"/>
            <w:tcBorders>
              <w:top w:val="nil"/>
              <w:left w:val="nil"/>
              <w:bottom w:val="single" w:sz="4" w:space="0" w:color="A6A6A6"/>
              <w:right w:val="single" w:sz="4" w:space="0" w:color="A6A6A6"/>
            </w:tcBorders>
            <w:shd w:val="clear" w:color="auto" w:fill="auto"/>
            <w:vAlign w:val="center"/>
            <w:hideMark/>
          </w:tcPr>
          <w:p w14:paraId="40C31F29" w14:textId="77777777" w:rsidR="00A02115" w:rsidRPr="00D8158C" w:rsidRDefault="00A02115" w:rsidP="00D971B9">
            <w:pPr>
              <w:rPr>
                <w:rFonts w:eastAsia="Times New Roman"/>
                <w:color w:val="000000"/>
                <w:sz w:val="18"/>
                <w:szCs w:val="18"/>
              </w:rPr>
            </w:pPr>
            <w:r w:rsidRPr="00D8158C">
              <w:rPr>
                <w:rFonts w:eastAsia="Times New Roman"/>
                <w:color w:val="000000"/>
                <w:sz w:val="18"/>
                <w:szCs w:val="18"/>
              </w:rPr>
              <w:t>Forfait Navigo Jeunes WE (TZ et NTZ)</w:t>
            </w:r>
          </w:p>
        </w:tc>
        <w:tc>
          <w:tcPr>
            <w:tcW w:w="2103" w:type="dxa"/>
            <w:gridSpan w:val="2"/>
            <w:tcBorders>
              <w:top w:val="nil"/>
              <w:left w:val="nil"/>
              <w:bottom w:val="single" w:sz="4" w:space="0" w:color="A6A6A6"/>
              <w:right w:val="single" w:sz="4" w:space="0" w:color="A6A6A6"/>
            </w:tcBorders>
            <w:shd w:val="clear" w:color="auto" w:fill="auto"/>
            <w:vAlign w:val="center"/>
          </w:tcPr>
          <w:p w14:paraId="188F33CD" w14:textId="17416FA1" w:rsidR="00A02115" w:rsidRPr="00D8158C" w:rsidRDefault="00A02115" w:rsidP="00D971B9">
            <w:pPr>
              <w:ind w:left="360" w:hanging="461"/>
              <w:jc w:val="center"/>
              <w:rPr>
                <w:rFonts w:eastAsia="Times New Roman"/>
                <w:b/>
                <w:bCs/>
                <w:color w:val="538135"/>
                <w:sz w:val="18"/>
                <w:szCs w:val="18"/>
              </w:rPr>
            </w:pPr>
            <w:r w:rsidRPr="00D8158C">
              <w:rPr>
                <w:rFonts w:ascii="Segoe UI Symbol" w:eastAsia="MS Gothic" w:hAnsi="Segoe UI Symbol" w:cs="Segoe UI Symbol"/>
                <w:b/>
                <w:bCs/>
                <w:color w:val="538135"/>
                <w:sz w:val="18"/>
                <w:szCs w:val="18"/>
              </w:rPr>
              <w:t>☐</w:t>
            </w:r>
          </w:p>
        </w:tc>
        <w:tc>
          <w:tcPr>
            <w:tcW w:w="1596" w:type="dxa"/>
            <w:tcBorders>
              <w:top w:val="nil"/>
              <w:left w:val="nil"/>
              <w:bottom w:val="single" w:sz="4" w:space="0" w:color="A6A6A6"/>
              <w:right w:val="single" w:sz="4" w:space="0" w:color="A6A6A6"/>
            </w:tcBorders>
            <w:shd w:val="clear" w:color="auto" w:fill="auto"/>
            <w:vAlign w:val="center"/>
          </w:tcPr>
          <w:p w14:paraId="48C2F306" w14:textId="78B97E00" w:rsidR="00A02115" w:rsidRPr="00D8158C" w:rsidRDefault="00A02115" w:rsidP="00D971B9">
            <w:pPr>
              <w:ind w:left="636"/>
              <w:jc w:val="left"/>
              <w:rPr>
                <w:rFonts w:eastAsia="Times New Roman"/>
                <w:b/>
                <w:bCs/>
                <w:color w:val="538135"/>
                <w:sz w:val="18"/>
                <w:szCs w:val="18"/>
              </w:rPr>
            </w:pPr>
            <w:r w:rsidRPr="00D8158C">
              <w:rPr>
                <w:rFonts w:ascii="Segoe UI Symbol" w:eastAsia="MS Gothic" w:hAnsi="Segoe UI Symbol" w:cs="Segoe UI Symbol"/>
                <w:b/>
                <w:bCs/>
                <w:color w:val="538135"/>
                <w:sz w:val="18"/>
                <w:szCs w:val="18"/>
              </w:rPr>
              <w:t>☐</w:t>
            </w:r>
          </w:p>
        </w:tc>
        <w:tc>
          <w:tcPr>
            <w:tcW w:w="1412" w:type="dxa"/>
            <w:tcBorders>
              <w:top w:val="nil"/>
              <w:left w:val="nil"/>
              <w:bottom w:val="single" w:sz="4" w:space="0" w:color="A6A6A6"/>
              <w:right w:val="single" w:sz="4" w:space="0" w:color="A6A6A6"/>
            </w:tcBorders>
            <w:shd w:val="clear" w:color="auto" w:fill="auto"/>
            <w:vAlign w:val="center"/>
          </w:tcPr>
          <w:p w14:paraId="79F205D1" w14:textId="35E90118" w:rsidR="00A02115" w:rsidRPr="00D8158C" w:rsidRDefault="00A02115" w:rsidP="00D971B9">
            <w:pPr>
              <w:ind w:left="-110"/>
              <w:jc w:val="center"/>
              <w:rPr>
                <w:rFonts w:eastAsia="Times New Roman"/>
                <w:b/>
                <w:bCs/>
                <w:color w:val="538135"/>
                <w:sz w:val="18"/>
                <w:szCs w:val="18"/>
              </w:rPr>
            </w:pPr>
            <w:r w:rsidRPr="00D8158C">
              <w:rPr>
                <w:rFonts w:ascii="Segoe UI Symbol" w:eastAsia="MS Gothic" w:hAnsi="Segoe UI Symbol" w:cs="Segoe UI Symbol"/>
                <w:b/>
                <w:bCs/>
                <w:color w:val="538135"/>
                <w:sz w:val="18"/>
                <w:szCs w:val="18"/>
              </w:rPr>
              <w:t>☐</w:t>
            </w:r>
          </w:p>
        </w:tc>
        <w:tc>
          <w:tcPr>
            <w:tcW w:w="1386" w:type="dxa"/>
            <w:tcBorders>
              <w:top w:val="nil"/>
              <w:left w:val="nil"/>
              <w:bottom w:val="single" w:sz="4" w:space="0" w:color="A6A6A6"/>
              <w:right w:val="single" w:sz="4" w:space="0" w:color="A6A6A6"/>
            </w:tcBorders>
            <w:shd w:val="clear" w:color="auto" w:fill="auto"/>
            <w:vAlign w:val="center"/>
          </w:tcPr>
          <w:p w14:paraId="54D61E8E" w14:textId="4BC5797D" w:rsidR="00A02115" w:rsidRPr="00D8158C" w:rsidRDefault="00A02115" w:rsidP="00D971B9">
            <w:pPr>
              <w:jc w:val="center"/>
              <w:rPr>
                <w:rFonts w:eastAsia="Times New Roman"/>
                <w:b/>
                <w:bCs/>
                <w:color w:val="538135"/>
                <w:sz w:val="18"/>
                <w:szCs w:val="18"/>
              </w:rPr>
            </w:pPr>
            <w:r w:rsidRPr="00D8158C">
              <w:rPr>
                <w:rFonts w:ascii="Segoe UI Symbol" w:eastAsia="MS Gothic" w:hAnsi="Segoe UI Symbol" w:cs="Segoe UI Symbol"/>
                <w:b/>
                <w:bCs/>
                <w:color w:val="538135"/>
                <w:sz w:val="18"/>
                <w:szCs w:val="18"/>
              </w:rPr>
              <w:t>☐</w:t>
            </w:r>
          </w:p>
        </w:tc>
      </w:tr>
      <w:tr w:rsidR="00C20895" w:rsidRPr="00D8158C" w14:paraId="73D04C5B" w14:textId="77777777" w:rsidTr="000521E8">
        <w:trPr>
          <w:trHeight w:val="300"/>
        </w:trPr>
        <w:tc>
          <w:tcPr>
            <w:tcW w:w="1111" w:type="dxa"/>
            <w:vMerge w:val="restart"/>
            <w:tcBorders>
              <w:top w:val="nil"/>
              <w:left w:val="single" w:sz="4" w:space="0" w:color="A6A6A6"/>
              <w:right w:val="single" w:sz="4" w:space="0" w:color="A6A6A6"/>
            </w:tcBorders>
            <w:shd w:val="clear" w:color="auto" w:fill="auto"/>
            <w:vAlign w:val="center"/>
            <w:hideMark/>
          </w:tcPr>
          <w:p w14:paraId="1DC30333" w14:textId="77777777" w:rsidR="00C20895" w:rsidRPr="00D8158C" w:rsidRDefault="00C20895" w:rsidP="00D971B9">
            <w:pPr>
              <w:jc w:val="center"/>
              <w:rPr>
                <w:rFonts w:eastAsia="Times New Roman"/>
                <w:b/>
                <w:bCs/>
                <w:color w:val="000000"/>
                <w:sz w:val="18"/>
                <w:szCs w:val="18"/>
              </w:rPr>
            </w:pPr>
            <w:r w:rsidRPr="00D8158C">
              <w:rPr>
                <w:rFonts w:eastAsia="Times New Roman"/>
                <w:b/>
                <w:bCs/>
                <w:color w:val="000000"/>
                <w:sz w:val="18"/>
                <w:szCs w:val="18"/>
              </w:rPr>
              <w:t>Forfaits longs</w:t>
            </w:r>
          </w:p>
        </w:tc>
        <w:tc>
          <w:tcPr>
            <w:tcW w:w="2026" w:type="dxa"/>
            <w:tcBorders>
              <w:top w:val="nil"/>
              <w:left w:val="nil"/>
              <w:bottom w:val="single" w:sz="4" w:space="0" w:color="A6A6A6"/>
              <w:right w:val="single" w:sz="4" w:space="0" w:color="A6A6A6"/>
            </w:tcBorders>
            <w:shd w:val="clear" w:color="auto" w:fill="auto"/>
            <w:vAlign w:val="center"/>
            <w:hideMark/>
          </w:tcPr>
          <w:p w14:paraId="5D5E6AA8" w14:textId="77777777" w:rsidR="00C20895" w:rsidRPr="00D8158C" w:rsidRDefault="00C20895" w:rsidP="00D971B9">
            <w:pPr>
              <w:rPr>
                <w:rFonts w:eastAsia="Times New Roman"/>
                <w:color w:val="000000"/>
                <w:sz w:val="18"/>
                <w:szCs w:val="18"/>
              </w:rPr>
            </w:pPr>
            <w:r w:rsidRPr="00D8158C">
              <w:rPr>
                <w:rFonts w:eastAsia="Times New Roman"/>
                <w:color w:val="000000"/>
                <w:sz w:val="18"/>
                <w:szCs w:val="18"/>
              </w:rPr>
              <w:t>Forfait Navigo Semaine NTZ</w:t>
            </w:r>
          </w:p>
        </w:tc>
        <w:tc>
          <w:tcPr>
            <w:tcW w:w="2103" w:type="dxa"/>
            <w:gridSpan w:val="2"/>
            <w:tcBorders>
              <w:top w:val="nil"/>
              <w:left w:val="nil"/>
              <w:bottom w:val="single" w:sz="4" w:space="0" w:color="A6A6A6"/>
              <w:right w:val="single" w:sz="4" w:space="0" w:color="A6A6A6"/>
            </w:tcBorders>
            <w:shd w:val="clear" w:color="000000" w:fill="D9D9D9"/>
            <w:vAlign w:val="center"/>
            <w:hideMark/>
          </w:tcPr>
          <w:p w14:paraId="0A2E928A" w14:textId="77777777" w:rsidR="00C20895" w:rsidRPr="00D8158C" w:rsidRDefault="00C20895" w:rsidP="00D971B9">
            <w:pPr>
              <w:jc w:val="center"/>
              <w:rPr>
                <w:rFonts w:eastAsia="Times New Roman"/>
                <w:color w:val="000000"/>
                <w:sz w:val="18"/>
                <w:szCs w:val="18"/>
              </w:rPr>
            </w:pPr>
            <w:r w:rsidRPr="00D8158C">
              <w:rPr>
                <w:rFonts w:eastAsia="Times New Roman"/>
                <w:color w:val="000000"/>
                <w:sz w:val="18"/>
                <w:szCs w:val="18"/>
              </w:rPr>
              <w:t>Indisponible*</w:t>
            </w:r>
          </w:p>
        </w:tc>
        <w:tc>
          <w:tcPr>
            <w:tcW w:w="1596" w:type="dxa"/>
            <w:vMerge w:val="restart"/>
            <w:tcBorders>
              <w:top w:val="nil"/>
              <w:left w:val="nil"/>
              <w:right w:val="single" w:sz="4" w:space="0" w:color="A6A6A6"/>
            </w:tcBorders>
            <w:shd w:val="clear" w:color="000000" w:fill="D9D9D9"/>
            <w:vAlign w:val="center"/>
            <w:hideMark/>
          </w:tcPr>
          <w:p w14:paraId="37B87400" w14:textId="77777777" w:rsidR="00C20895" w:rsidRPr="00D8158C" w:rsidRDefault="00C20895" w:rsidP="00D971B9">
            <w:pPr>
              <w:spacing w:before="0"/>
              <w:jc w:val="center"/>
              <w:rPr>
                <w:rFonts w:eastAsia="Times New Roman"/>
                <w:color w:val="000000"/>
                <w:sz w:val="18"/>
                <w:szCs w:val="18"/>
              </w:rPr>
            </w:pPr>
            <w:r w:rsidRPr="00D8158C">
              <w:rPr>
                <w:rFonts w:eastAsia="Times New Roman"/>
                <w:color w:val="000000"/>
                <w:sz w:val="18"/>
                <w:szCs w:val="18"/>
              </w:rPr>
              <w:t>Indisponible*</w:t>
            </w:r>
          </w:p>
        </w:tc>
        <w:tc>
          <w:tcPr>
            <w:tcW w:w="1412" w:type="dxa"/>
            <w:tcBorders>
              <w:top w:val="nil"/>
              <w:left w:val="nil"/>
              <w:bottom w:val="single" w:sz="4" w:space="0" w:color="A6A6A6"/>
              <w:right w:val="single" w:sz="4" w:space="0" w:color="A6A6A6"/>
            </w:tcBorders>
            <w:shd w:val="clear" w:color="auto" w:fill="auto"/>
            <w:vAlign w:val="center"/>
          </w:tcPr>
          <w:p w14:paraId="3A4702DC" w14:textId="5563AA6F" w:rsidR="00C20895" w:rsidRPr="00D8158C" w:rsidRDefault="00C20895" w:rsidP="00D971B9">
            <w:pPr>
              <w:ind w:left="-110"/>
              <w:jc w:val="center"/>
              <w:rPr>
                <w:rFonts w:eastAsia="Times New Roman"/>
                <w:b/>
                <w:bCs/>
                <w:color w:val="538135"/>
                <w:sz w:val="18"/>
                <w:szCs w:val="18"/>
              </w:rPr>
            </w:pPr>
            <w:r w:rsidRPr="00D8158C">
              <w:rPr>
                <w:rFonts w:ascii="Segoe UI Symbol" w:eastAsia="MS Gothic" w:hAnsi="Segoe UI Symbol" w:cs="Segoe UI Symbol"/>
                <w:b/>
                <w:bCs/>
                <w:color w:val="538135"/>
                <w:sz w:val="18"/>
                <w:szCs w:val="18"/>
              </w:rPr>
              <w:t>☐</w:t>
            </w:r>
          </w:p>
        </w:tc>
        <w:tc>
          <w:tcPr>
            <w:tcW w:w="1386" w:type="dxa"/>
            <w:tcBorders>
              <w:top w:val="nil"/>
              <w:left w:val="nil"/>
              <w:bottom w:val="single" w:sz="4" w:space="0" w:color="A6A6A6"/>
              <w:right w:val="single" w:sz="4" w:space="0" w:color="A6A6A6"/>
            </w:tcBorders>
            <w:shd w:val="clear" w:color="auto" w:fill="auto"/>
            <w:vAlign w:val="center"/>
          </w:tcPr>
          <w:p w14:paraId="51458A1D" w14:textId="78EAD8F5" w:rsidR="00C20895" w:rsidRPr="00D8158C" w:rsidRDefault="00C20895" w:rsidP="00D971B9">
            <w:pPr>
              <w:jc w:val="center"/>
              <w:rPr>
                <w:rFonts w:eastAsia="Times New Roman"/>
                <w:b/>
                <w:bCs/>
                <w:color w:val="538135"/>
                <w:sz w:val="18"/>
                <w:szCs w:val="18"/>
              </w:rPr>
            </w:pPr>
            <w:r w:rsidRPr="00D8158C">
              <w:rPr>
                <w:rFonts w:ascii="Segoe UI Symbol" w:eastAsia="MS Gothic" w:hAnsi="Segoe UI Symbol" w:cs="Segoe UI Symbol"/>
                <w:b/>
                <w:bCs/>
                <w:color w:val="538135"/>
                <w:sz w:val="18"/>
                <w:szCs w:val="18"/>
              </w:rPr>
              <w:t>☐</w:t>
            </w:r>
          </w:p>
        </w:tc>
      </w:tr>
      <w:tr w:rsidR="00C20895" w:rsidRPr="00D8158C" w14:paraId="1CE9B56B" w14:textId="77777777" w:rsidTr="000521E8">
        <w:trPr>
          <w:trHeight w:val="300"/>
        </w:trPr>
        <w:tc>
          <w:tcPr>
            <w:tcW w:w="1111" w:type="dxa"/>
            <w:vMerge/>
            <w:tcBorders>
              <w:left w:val="single" w:sz="4" w:space="0" w:color="A6A6A6"/>
              <w:right w:val="single" w:sz="4" w:space="0" w:color="A6A6A6"/>
            </w:tcBorders>
            <w:vAlign w:val="center"/>
            <w:hideMark/>
          </w:tcPr>
          <w:p w14:paraId="190E2663" w14:textId="77777777" w:rsidR="00C20895" w:rsidRPr="00D8158C" w:rsidRDefault="00C20895" w:rsidP="00D971B9">
            <w:pPr>
              <w:rPr>
                <w:rFonts w:eastAsia="Times New Roman"/>
                <w:b/>
                <w:bCs/>
                <w:color w:val="000000"/>
                <w:sz w:val="18"/>
                <w:szCs w:val="18"/>
              </w:rPr>
            </w:pPr>
          </w:p>
        </w:tc>
        <w:tc>
          <w:tcPr>
            <w:tcW w:w="2026" w:type="dxa"/>
            <w:tcBorders>
              <w:top w:val="nil"/>
              <w:left w:val="nil"/>
              <w:bottom w:val="single" w:sz="4" w:space="0" w:color="A6A6A6"/>
              <w:right w:val="single" w:sz="4" w:space="0" w:color="A6A6A6"/>
            </w:tcBorders>
            <w:shd w:val="clear" w:color="auto" w:fill="auto"/>
            <w:vAlign w:val="center"/>
            <w:hideMark/>
          </w:tcPr>
          <w:p w14:paraId="4EE36A06" w14:textId="77777777" w:rsidR="00C20895" w:rsidRPr="00D8158C" w:rsidRDefault="00C20895" w:rsidP="00D971B9">
            <w:pPr>
              <w:rPr>
                <w:rFonts w:eastAsia="Times New Roman"/>
                <w:color w:val="000000"/>
                <w:sz w:val="18"/>
                <w:szCs w:val="18"/>
              </w:rPr>
            </w:pPr>
            <w:r w:rsidRPr="00D8158C">
              <w:rPr>
                <w:rFonts w:eastAsia="Times New Roman"/>
                <w:color w:val="000000"/>
                <w:sz w:val="18"/>
                <w:szCs w:val="18"/>
              </w:rPr>
              <w:t>Forfait Navigo Semaine TZ</w:t>
            </w:r>
          </w:p>
        </w:tc>
        <w:tc>
          <w:tcPr>
            <w:tcW w:w="2103" w:type="dxa"/>
            <w:gridSpan w:val="2"/>
            <w:tcBorders>
              <w:top w:val="nil"/>
              <w:left w:val="nil"/>
              <w:bottom w:val="single" w:sz="4" w:space="0" w:color="A6A6A6"/>
              <w:right w:val="single" w:sz="4" w:space="0" w:color="A6A6A6"/>
            </w:tcBorders>
            <w:shd w:val="clear" w:color="auto" w:fill="auto"/>
            <w:vAlign w:val="center"/>
            <w:hideMark/>
          </w:tcPr>
          <w:p w14:paraId="05673BA7" w14:textId="2EBF9603" w:rsidR="00C20895" w:rsidRPr="00D8158C" w:rsidRDefault="00C20895" w:rsidP="00D971B9">
            <w:pPr>
              <w:jc w:val="center"/>
              <w:rPr>
                <w:rFonts w:eastAsia="Times New Roman"/>
                <w:b/>
                <w:bCs/>
                <w:color w:val="538135"/>
                <w:sz w:val="18"/>
                <w:szCs w:val="18"/>
              </w:rPr>
            </w:pPr>
            <w:r w:rsidRPr="00D8158C">
              <w:rPr>
                <w:rFonts w:ascii="Segoe UI Symbol" w:eastAsia="MS Gothic" w:hAnsi="Segoe UI Symbol" w:cs="Segoe UI Symbol"/>
                <w:b/>
                <w:bCs/>
                <w:color w:val="538135"/>
                <w:sz w:val="18"/>
                <w:szCs w:val="18"/>
              </w:rPr>
              <w:t>☐</w:t>
            </w:r>
          </w:p>
        </w:tc>
        <w:tc>
          <w:tcPr>
            <w:tcW w:w="1596" w:type="dxa"/>
            <w:vMerge/>
            <w:tcBorders>
              <w:left w:val="nil"/>
              <w:right w:val="single" w:sz="4" w:space="0" w:color="A6A6A6"/>
            </w:tcBorders>
            <w:shd w:val="clear" w:color="000000" w:fill="D9D9D9"/>
            <w:vAlign w:val="center"/>
            <w:hideMark/>
          </w:tcPr>
          <w:p w14:paraId="6468367B" w14:textId="77777777" w:rsidR="00C20895" w:rsidRPr="00D8158C" w:rsidRDefault="00C20895" w:rsidP="00D971B9">
            <w:pPr>
              <w:spacing w:before="0"/>
              <w:jc w:val="center"/>
              <w:rPr>
                <w:rFonts w:eastAsia="Times New Roman"/>
                <w:color w:val="000000"/>
                <w:sz w:val="18"/>
                <w:szCs w:val="18"/>
              </w:rPr>
            </w:pPr>
          </w:p>
        </w:tc>
        <w:tc>
          <w:tcPr>
            <w:tcW w:w="1412" w:type="dxa"/>
            <w:tcBorders>
              <w:top w:val="nil"/>
              <w:left w:val="nil"/>
              <w:bottom w:val="single" w:sz="4" w:space="0" w:color="A6A6A6"/>
              <w:right w:val="single" w:sz="4" w:space="0" w:color="A6A6A6"/>
            </w:tcBorders>
            <w:shd w:val="clear" w:color="auto" w:fill="auto"/>
            <w:vAlign w:val="center"/>
          </w:tcPr>
          <w:p w14:paraId="0CFEEB19" w14:textId="391F3BAF" w:rsidR="00C20895" w:rsidRPr="00D8158C" w:rsidRDefault="00C20895" w:rsidP="00D971B9">
            <w:pPr>
              <w:ind w:left="-110"/>
              <w:jc w:val="center"/>
              <w:rPr>
                <w:rFonts w:eastAsia="Times New Roman"/>
                <w:b/>
                <w:bCs/>
                <w:color w:val="538135"/>
                <w:sz w:val="18"/>
                <w:szCs w:val="18"/>
              </w:rPr>
            </w:pPr>
            <w:r w:rsidRPr="00D8158C">
              <w:rPr>
                <w:rFonts w:ascii="Segoe UI Symbol" w:eastAsia="MS Gothic" w:hAnsi="Segoe UI Symbol" w:cs="Segoe UI Symbol"/>
                <w:b/>
                <w:bCs/>
                <w:color w:val="538135"/>
                <w:sz w:val="18"/>
                <w:szCs w:val="18"/>
              </w:rPr>
              <w:t>☐</w:t>
            </w:r>
          </w:p>
        </w:tc>
        <w:tc>
          <w:tcPr>
            <w:tcW w:w="1386" w:type="dxa"/>
            <w:tcBorders>
              <w:top w:val="nil"/>
              <w:left w:val="nil"/>
              <w:bottom w:val="single" w:sz="4" w:space="0" w:color="A6A6A6"/>
              <w:right w:val="single" w:sz="4" w:space="0" w:color="A6A6A6"/>
            </w:tcBorders>
            <w:shd w:val="clear" w:color="auto" w:fill="auto"/>
            <w:vAlign w:val="center"/>
          </w:tcPr>
          <w:p w14:paraId="2A8DCC77" w14:textId="5DF9E82C" w:rsidR="00C20895" w:rsidRPr="00D8158C" w:rsidRDefault="00C20895" w:rsidP="00D971B9">
            <w:pPr>
              <w:jc w:val="center"/>
              <w:rPr>
                <w:rFonts w:eastAsia="Times New Roman"/>
                <w:b/>
                <w:bCs/>
                <w:color w:val="538135"/>
                <w:sz w:val="18"/>
                <w:szCs w:val="18"/>
              </w:rPr>
            </w:pPr>
            <w:r w:rsidRPr="00D8158C">
              <w:rPr>
                <w:rFonts w:ascii="Segoe UI Symbol" w:eastAsia="MS Gothic" w:hAnsi="Segoe UI Symbol" w:cs="Segoe UI Symbol"/>
                <w:b/>
                <w:bCs/>
                <w:color w:val="538135"/>
                <w:sz w:val="18"/>
                <w:szCs w:val="18"/>
              </w:rPr>
              <w:t>☐</w:t>
            </w:r>
          </w:p>
        </w:tc>
      </w:tr>
      <w:tr w:rsidR="006E6650" w:rsidRPr="00D8158C" w14:paraId="793457C6" w14:textId="77777777" w:rsidTr="006E6650">
        <w:trPr>
          <w:trHeight w:val="300"/>
        </w:trPr>
        <w:tc>
          <w:tcPr>
            <w:tcW w:w="1111" w:type="dxa"/>
            <w:vMerge/>
            <w:tcBorders>
              <w:left w:val="single" w:sz="4" w:space="0" w:color="A6A6A6"/>
              <w:right w:val="single" w:sz="4" w:space="0" w:color="A6A6A6"/>
            </w:tcBorders>
            <w:vAlign w:val="center"/>
          </w:tcPr>
          <w:p w14:paraId="0709CA17" w14:textId="77777777" w:rsidR="006E6650" w:rsidRPr="00D8158C" w:rsidRDefault="006E6650" w:rsidP="00D971B9">
            <w:pPr>
              <w:rPr>
                <w:rFonts w:eastAsia="Times New Roman"/>
                <w:b/>
                <w:bCs/>
                <w:color w:val="000000"/>
                <w:sz w:val="18"/>
                <w:szCs w:val="18"/>
              </w:rPr>
            </w:pPr>
          </w:p>
        </w:tc>
        <w:tc>
          <w:tcPr>
            <w:tcW w:w="2026" w:type="dxa"/>
            <w:tcBorders>
              <w:top w:val="nil"/>
              <w:left w:val="nil"/>
              <w:bottom w:val="single" w:sz="4" w:space="0" w:color="A6A6A6"/>
              <w:right w:val="single" w:sz="4" w:space="0" w:color="A6A6A6"/>
            </w:tcBorders>
            <w:shd w:val="clear" w:color="auto" w:fill="auto"/>
            <w:vAlign w:val="center"/>
          </w:tcPr>
          <w:p w14:paraId="1D9A9B64" w14:textId="57D4B4CA" w:rsidR="006E6650" w:rsidRPr="00D8158C" w:rsidRDefault="006E6650" w:rsidP="00D971B9">
            <w:pPr>
              <w:rPr>
                <w:rFonts w:eastAsia="Times New Roman"/>
                <w:color w:val="000000"/>
                <w:sz w:val="18"/>
                <w:szCs w:val="18"/>
              </w:rPr>
            </w:pPr>
            <w:r w:rsidRPr="00D8158C">
              <w:rPr>
                <w:color w:val="000000"/>
                <w:sz w:val="18"/>
                <w:szCs w:val="18"/>
              </w:rPr>
              <w:t>Forfait Navigo Semaine TST 75% ou 50%</w:t>
            </w:r>
          </w:p>
        </w:tc>
        <w:tc>
          <w:tcPr>
            <w:tcW w:w="2103" w:type="dxa"/>
            <w:gridSpan w:val="2"/>
            <w:vMerge w:val="restart"/>
            <w:tcBorders>
              <w:top w:val="nil"/>
              <w:left w:val="nil"/>
              <w:right w:val="single" w:sz="4" w:space="0" w:color="A6A6A6"/>
            </w:tcBorders>
            <w:shd w:val="clear" w:color="auto" w:fill="D9D9D9" w:themeFill="background1" w:themeFillShade="D9"/>
            <w:vAlign w:val="center"/>
          </w:tcPr>
          <w:p w14:paraId="4F48064C" w14:textId="54BEC4FC" w:rsidR="006E6650" w:rsidRPr="00D8158C" w:rsidRDefault="006E6650" w:rsidP="00D971B9">
            <w:pPr>
              <w:jc w:val="center"/>
              <w:rPr>
                <w:rFonts w:eastAsia="Times New Roman"/>
                <w:b/>
                <w:bCs/>
                <w:color w:val="538135"/>
                <w:sz w:val="18"/>
                <w:szCs w:val="18"/>
              </w:rPr>
            </w:pPr>
            <w:r w:rsidRPr="00D8158C">
              <w:rPr>
                <w:rFonts w:eastAsia="Times New Roman"/>
                <w:color w:val="000000"/>
                <w:sz w:val="18"/>
                <w:szCs w:val="18"/>
              </w:rPr>
              <w:t>Indisponible*</w:t>
            </w:r>
          </w:p>
        </w:tc>
        <w:tc>
          <w:tcPr>
            <w:tcW w:w="1596" w:type="dxa"/>
            <w:vMerge/>
            <w:tcBorders>
              <w:left w:val="nil"/>
              <w:right w:val="single" w:sz="4" w:space="0" w:color="A6A6A6"/>
            </w:tcBorders>
            <w:shd w:val="clear" w:color="000000" w:fill="D9D9D9"/>
            <w:vAlign w:val="center"/>
          </w:tcPr>
          <w:p w14:paraId="19266994" w14:textId="77777777" w:rsidR="006E6650" w:rsidRPr="00D8158C" w:rsidRDefault="006E6650" w:rsidP="00D971B9">
            <w:pPr>
              <w:spacing w:before="0"/>
              <w:jc w:val="center"/>
              <w:rPr>
                <w:rFonts w:eastAsia="Times New Roman"/>
                <w:color w:val="000000"/>
                <w:sz w:val="18"/>
                <w:szCs w:val="18"/>
              </w:rPr>
            </w:pPr>
          </w:p>
        </w:tc>
        <w:tc>
          <w:tcPr>
            <w:tcW w:w="1412" w:type="dxa"/>
            <w:tcBorders>
              <w:top w:val="nil"/>
              <w:left w:val="nil"/>
              <w:bottom w:val="single" w:sz="4" w:space="0" w:color="A6A6A6"/>
              <w:right w:val="single" w:sz="4" w:space="0" w:color="A6A6A6"/>
            </w:tcBorders>
            <w:shd w:val="clear" w:color="auto" w:fill="auto"/>
            <w:vAlign w:val="center"/>
          </w:tcPr>
          <w:p w14:paraId="71AD0FAE" w14:textId="7B7602BA" w:rsidR="006E6650" w:rsidRPr="00D8158C" w:rsidRDefault="006E6650" w:rsidP="00D971B9">
            <w:pPr>
              <w:ind w:left="-110"/>
              <w:jc w:val="center"/>
              <w:rPr>
                <w:rFonts w:eastAsia="Times New Roman"/>
                <w:b/>
                <w:bCs/>
                <w:color w:val="538135"/>
                <w:sz w:val="18"/>
                <w:szCs w:val="18"/>
              </w:rPr>
            </w:pPr>
            <w:r w:rsidRPr="00D8158C">
              <w:rPr>
                <w:rFonts w:ascii="Segoe UI Symbol" w:eastAsia="MS Gothic" w:hAnsi="Segoe UI Symbol" w:cs="Segoe UI Symbol"/>
                <w:b/>
                <w:bCs/>
                <w:color w:val="538135"/>
                <w:sz w:val="18"/>
                <w:szCs w:val="18"/>
              </w:rPr>
              <w:t>☐</w:t>
            </w:r>
          </w:p>
        </w:tc>
        <w:tc>
          <w:tcPr>
            <w:tcW w:w="1386" w:type="dxa"/>
            <w:tcBorders>
              <w:top w:val="nil"/>
              <w:left w:val="nil"/>
              <w:bottom w:val="single" w:sz="4" w:space="0" w:color="A6A6A6"/>
              <w:right w:val="single" w:sz="4" w:space="0" w:color="A6A6A6"/>
            </w:tcBorders>
            <w:shd w:val="clear" w:color="auto" w:fill="auto"/>
            <w:vAlign w:val="center"/>
          </w:tcPr>
          <w:p w14:paraId="173F79E7" w14:textId="56DF631D" w:rsidR="006E6650" w:rsidRPr="00D8158C" w:rsidRDefault="006E6650" w:rsidP="00D971B9">
            <w:pPr>
              <w:jc w:val="center"/>
              <w:rPr>
                <w:rFonts w:eastAsia="Times New Roman"/>
                <w:b/>
                <w:bCs/>
                <w:color w:val="538135"/>
                <w:sz w:val="18"/>
                <w:szCs w:val="18"/>
              </w:rPr>
            </w:pPr>
            <w:r w:rsidRPr="00D8158C">
              <w:rPr>
                <w:rFonts w:ascii="Segoe UI Symbol" w:eastAsia="MS Gothic" w:hAnsi="Segoe UI Symbol" w:cs="Segoe UI Symbol"/>
                <w:b/>
                <w:bCs/>
                <w:color w:val="538135"/>
                <w:sz w:val="18"/>
                <w:szCs w:val="18"/>
              </w:rPr>
              <w:t>☐</w:t>
            </w:r>
          </w:p>
        </w:tc>
      </w:tr>
      <w:tr w:rsidR="006E6650" w:rsidRPr="00D8158C" w14:paraId="3DC30818" w14:textId="77777777" w:rsidTr="006E6650">
        <w:trPr>
          <w:trHeight w:val="300"/>
        </w:trPr>
        <w:tc>
          <w:tcPr>
            <w:tcW w:w="1111" w:type="dxa"/>
            <w:vMerge/>
            <w:tcBorders>
              <w:left w:val="single" w:sz="4" w:space="0" w:color="A6A6A6"/>
              <w:right w:val="single" w:sz="4" w:space="0" w:color="A6A6A6"/>
            </w:tcBorders>
            <w:vAlign w:val="center"/>
            <w:hideMark/>
          </w:tcPr>
          <w:p w14:paraId="4CE18896" w14:textId="77777777" w:rsidR="006E6650" w:rsidRPr="00D8158C" w:rsidRDefault="006E6650" w:rsidP="00D971B9">
            <w:pPr>
              <w:rPr>
                <w:rFonts w:eastAsia="Times New Roman"/>
                <w:b/>
                <w:bCs/>
                <w:color w:val="000000"/>
                <w:sz w:val="18"/>
                <w:szCs w:val="18"/>
              </w:rPr>
            </w:pPr>
          </w:p>
        </w:tc>
        <w:tc>
          <w:tcPr>
            <w:tcW w:w="2026" w:type="dxa"/>
            <w:tcBorders>
              <w:top w:val="nil"/>
              <w:left w:val="nil"/>
              <w:bottom w:val="single" w:sz="4" w:space="0" w:color="A6A6A6"/>
              <w:right w:val="single" w:sz="4" w:space="0" w:color="A6A6A6"/>
            </w:tcBorders>
            <w:shd w:val="clear" w:color="auto" w:fill="auto"/>
            <w:vAlign w:val="center"/>
            <w:hideMark/>
          </w:tcPr>
          <w:p w14:paraId="0341BD9C" w14:textId="77777777" w:rsidR="006E6650" w:rsidRPr="00D8158C" w:rsidRDefault="006E6650" w:rsidP="00D971B9">
            <w:pPr>
              <w:rPr>
                <w:rFonts w:eastAsia="Times New Roman"/>
                <w:color w:val="000000"/>
                <w:sz w:val="18"/>
                <w:szCs w:val="18"/>
              </w:rPr>
            </w:pPr>
            <w:r w:rsidRPr="00D8158C">
              <w:rPr>
                <w:rFonts w:eastAsia="Times New Roman"/>
                <w:color w:val="000000"/>
                <w:sz w:val="18"/>
                <w:szCs w:val="18"/>
              </w:rPr>
              <w:t>Forfait Navigo Mois NTZ</w:t>
            </w:r>
          </w:p>
        </w:tc>
        <w:tc>
          <w:tcPr>
            <w:tcW w:w="2103" w:type="dxa"/>
            <w:gridSpan w:val="2"/>
            <w:vMerge/>
            <w:tcBorders>
              <w:left w:val="nil"/>
              <w:bottom w:val="single" w:sz="4" w:space="0" w:color="A6A6A6"/>
              <w:right w:val="single" w:sz="4" w:space="0" w:color="A6A6A6"/>
            </w:tcBorders>
            <w:shd w:val="clear" w:color="auto" w:fill="D9D9D9" w:themeFill="background1" w:themeFillShade="D9"/>
            <w:vAlign w:val="center"/>
            <w:hideMark/>
          </w:tcPr>
          <w:p w14:paraId="0C13B85B" w14:textId="327DBB17" w:rsidR="006E6650" w:rsidRPr="00D8158C" w:rsidRDefault="006E6650" w:rsidP="00D971B9">
            <w:pPr>
              <w:jc w:val="center"/>
              <w:rPr>
                <w:rFonts w:eastAsia="Times New Roman"/>
                <w:color w:val="000000"/>
                <w:sz w:val="18"/>
                <w:szCs w:val="18"/>
              </w:rPr>
            </w:pPr>
          </w:p>
        </w:tc>
        <w:tc>
          <w:tcPr>
            <w:tcW w:w="1596" w:type="dxa"/>
            <w:vMerge/>
            <w:tcBorders>
              <w:left w:val="nil"/>
              <w:right w:val="single" w:sz="4" w:space="0" w:color="A6A6A6"/>
            </w:tcBorders>
            <w:shd w:val="clear" w:color="000000" w:fill="D9D9D9"/>
            <w:vAlign w:val="center"/>
            <w:hideMark/>
          </w:tcPr>
          <w:p w14:paraId="6B9434C1" w14:textId="77777777" w:rsidR="006E6650" w:rsidRPr="00D8158C" w:rsidRDefault="006E6650" w:rsidP="00D971B9">
            <w:pPr>
              <w:spacing w:before="0"/>
              <w:jc w:val="center"/>
              <w:rPr>
                <w:rFonts w:eastAsia="Times New Roman"/>
                <w:color w:val="000000"/>
                <w:sz w:val="18"/>
                <w:szCs w:val="18"/>
              </w:rPr>
            </w:pPr>
          </w:p>
        </w:tc>
        <w:tc>
          <w:tcPr>
            <w:tcW w:w="1412" w:type="dxa"/>
            <w:tcBorders>
              <w:top w:val="nil"/>
              <w:left w:val="nil"/>
              <w:bottom w:val="single" w:sz="4" w:space="0" w:color="A6A6A6"/>
              <w:right w:val="single" w:sz="4" w:space="0" w:color="A6A6A6"/>
            </w:tcBorders>
            <w:shd w:val="clear" w:color="auto" w:fill="auto"/>
            <w:vAlign w:val="center"/>
          </w:tcPr>
          <w:p w14:paraId="2FB8BBB4" w14:textId="297BE9A1" w:rsidR="006E6650" w:rsidRPr="00D8158C" w:rsidRDefault="006E6650" w:rsidP="00D971B9">
            <w:pPr>
              <w:ind w:left="-110"/>
              <w:jc w:val="center"/>
              <w:rPr>
                <w:rFonts w:eastAsia="Times New Roman"/>
                <w:b/>
                <w:bCs/>
                <w:color w:val="538135"/>
                <w:sz w:val="18"/>
                <w:szCs w:val="18"/>
              </w:rPr>
            </w:pPr>
            <w:r w:rsidRPr="00D8158C">
              <w:rPr>
                <w:rFonts w:ascii="Segoe UI Symbol" w:eastAsia="MS Gothic" w:hAnsi="Segoe UI Symbol" w:cs="Segoe UI Symbol"/>
                <w:b/>
                <w:bCs/>
                <w:color w:val="538135"/>
                <w:sz w:val="18"/>
                <w:szCs w:val="18"/>
              </w:rPr>
              <w:t>☐</w:t>
            </w:r>
          </w:p>
        </w:tc>
        <w:tc>
          <w:tcPr>
            <w:tcW w:w="1386" w:type="dxa"/>
            <w:tcBorders>
              <w:top w:val="nil"/>
              <w:left w:val="nil"/>
              <w:bottom w:val="single" w:sz="4" w:space="0" w:color="A6A6A6"/>
              <w:right w:val="single" w:sz="4" w:space="0" w:color="A6A6A6"/>
            </w:tcBorders>
            <w:shd w:val="clear" w:color="auto" w:fill="auto"/>
            <w:vAlign w:val="center"/>
          </w:tcPr>
          <w:p w14:paraId="5D05ACCC" w14:textId="6A8C2F5D" w:rsidR="006E6650" w:rsidRPr="00D8158C" w:rsidRDefault="006E6650" w:rsidP="00D971B9">
            <w:pPr>
              <w:jc w:val="center"/>
              <w:rPr>
                <w:rFonts w:eastAsia="Times New Roman"/>
                <w:b/>
                <w:bCs/>
                <w:color w:val="538135"/>
                <w:sz w:val="18"/>
                <w:szCs w:val="18"/>
              </w:rPr>
            </w:pPr>
            <w:r w:rsidRPr="00D8158C">
              <w:rPr>
                <w:rFonts w:ascii="Segoe UI Symbol" w:eastAsia="MS Gothic" w:hAnsi="Segoe UI Symbol" w:cs="Segoe UI Symbol"/>
                <w:b/>
                <w:bCs/>
                <w:color w:val="538135"/>
                <w:sz w:val="18"/>
                <w:szCs w:val="18"/>
              </w:rPr>
              <w:t>☐</w:t>
            </w:r>
          </w:p>
        </w:tc>
      </w:tr>
      <w:tr w:rsidR="00C20895" w:rsidRPr="00D8158C" w14:paraId="4B87A817" w14:textId="77777777" w:rsidTr="000521E8">
        <w:trPr>
          <w:trHeight w:val="476"/>
        </w:trPr>
        <w:tc>
          <w:tcPr>
            <w:tcW w:w="1111" w:type="dxa"/>
            <w:vMerge/>
            <w:tcBorders>
              <w:left w:val="single" w:sz="4" w:space="0" w:color="A6A6A6"/>
              <w:right w:val="single" w:sz="4" w:space="0" w:color="A6A6A6"/>
            </w:tcBorders>
            <w:vAlign w:val="center"/>
            <w:hideMark/>
          </w:tcPr>
          <w:p w14:paraId="7E1A4F77" w14:textId="77777777" w:rsidR="00C20895" w:rsidRPr="00D8158C" w:rsidRDefault="00C20895" w:rsidP="00D971B9">
            <w:pPr>
              <w:rPr>
                <w:rFonts w:eastAsia="Times New Roman"/>
                <w:b/>
                <w:bCs/>
                <w:color w:val="000000"/>
                <w:sz w:val="18"/>
                <w:szCs w:val="18"/>
              </w:rPr>
            </w:pPr>
          </w:p>
        </w:tc>
        <w:tc>
          <w:tcPr>
            <w:tcW w:w="2026" w:type="dxa"/>
            <w:tcBorders>
              <w:top w:val="nil"/>
              <w:left w:val="nil"/>
              <w:bottom w:val="single" w:sz="4" w:space="0" w:color="A6A6A6"/>
              <w:right w:val="single" w:sz="4" w:space="0" w:color="A6A6A6"/>
            </w:tcBorders>
            <w:shd w:val="clear" w:color="auto" w:fill="auto"/>
            <w:vAlign w:val="center"/>
            <w:hideMark/>
          </w:tcPr>
          <w:p w14:paraId="526784C3" w14:textId="77777777" w:rsidR="00C20895" w:rsidRPr="00D8158C" w:rsidRDefault="00C20895" w:rsidP="00D971B9">
            <w:pPr>
              <w:rPr>
                <w:rFonts w:eastAsia="Times New Roman"/>
                <w:color w:val="000000"/>
                <w:sz w:val="18"/>
                <w:szCs w:val="18"/>
              </w:rPr>
            </w:pPr>
            <w:r w:rsidRPr="00D8158C">
              <w:rPr>
                <w:rFonts w:eastAsia="Times New Roman"/>
                <w:color w:val="000000"/>
                <w:sz w:val="18"/>
                <w:szCs w:val="18"/>
              </w:rPr>
              <w:t>Forfait Navigo Mois TZ</w:t>
            </w:r>
          </w:p>
        </w:tc>
        <w:tc>
          <w:tcPr>
            <w:tcW w:w="2103" w:type="dxa"/>
            <w:gridSpan w:val="2"/>
            <w:tcBorders>
              <w:top w:val="nil"/>
              <w:left w:val="nil"/>
              <w:bottom w:val="single" w:sz="4" w:space="0" w:color="A6A6A6"/>
              <w:right w:val="single" w:sz="4" w:space="0" w:color="A6A6A6"/>
            </w:tcBorders>
            <w:shd w:val="clear" w:color="auto" w:fill="auto"/>
            <w:vAlign w:val="center"/>
            <w:hideMark/>
          </w:tcPr>
          <w:p w14:paraId="685D027B" w14:textId="0763F58F" w:rsidR="00C20895" w:rsidRPr="00D8158C" w:rsidRDefault="00C20895" w:rsidP="00D971B9">
            <w:pPr>
              <w:jc w:val="center"/>
              <w:rPr>
                <w:rFonts w:eastAsia="Times New Roman"/>
                <w:b/>
                <w:bCs/>
                <w:color w:val="538135"/>
                <w:sz w:val="18"/>
                <w:szCs w:val="18"/>
              </w:rPr>
            </w:pPr>
            <w:r w:rsidRPr="00D8158C">
              <w:rPr>
                <w:rFonts w:ascii="Segoe UI Symbol" w:eastAsia="MS Gothic" w:hAnsi="Segoe UI Symbol" w:cs="Segoe UI Symbol"/>
                <w:b/>
                <w:bCs/>
                <w:color w:val="538135"/>
                <w:sz w:val="18"/>
                <w:szCs w:val="18"/>
              </w:rPr>
              <w:t>☐</w:t>
            </w:r>
          </w:p>
        </w:tc>
        <w:tc>
          <w:tcPr>
            <w:tcW w:w="1596" w:type="dxa"/>
            <w:vMerge/>
            <w:tcBorders>
              <w:left w:val="nil"/>
              <w:right w:val="single" w:sz="4" w:space="0" w:color="A6A6A6"/>
            </w:tcBorders>
            <w:shd w:val="clear" w:color="000000" w:fill="D9D9D9"/>
            <w:vAlign w:val="center"/>
            <w:hideMark/>
          </w:tcPr>
          <w:p w14:paraId="53351A20" w14:textId="77777777" w:rsidR="00C20895" w:rsidRPr="00D8158C" w:rsidRDefault="00C20895" w:rsidP="00D971B9">
            <w:pPr>
              <w:jc w:val="center"/>
              <w:rPr>
                <w:rFonts w:eastAsia="Times New Roman"/>
                <w:color w:val="000000"/>
                <w:sz w:val="18"/>
                <w:szCs w:val="18"/>
              </w:rPr>
            </w:pPr>
          </w:p>
        </w:tc>
        <w:tc>
          <w:tcPr>
            <w:tcW w:w="1412" w:type="dxa"/>
            <w:tcBorders>
              <w:top w:val="nil"/>
              <w:left w:val="nil"/>
              <w:bottom w:val="single" w:sz="4" w:space="0" w:color="A6A6A6"/>
              <w:right w:val="single" w:sz="4" w:space="0" w:color="A6A6A6"/>
            </w:tcBorders>
            <w:shd w:val="clear" w:color="auto" w:fill="auto"/>
            <w:vAlign w:val="center"/>
          </w:tcPr>
          <w:p w14:paraId="3738179D" w14:textId="66D84D7C" w:rsidR="00C20895" w:rsidRPr="00D8158C" w:rsidRDefault="00C20895" w:rsidP="00D971B9">
            <w:pPr>
              <w:ind w:left="-110"/>
              <w:jc w:val="center"/>
              <w:rPr>
                <w:rFonts w:eastAsia="Times New Roman"/>
                <w:b/>
                <w:bCs/>
                <w:color w:val="538135"/>
                <w:sz w:val="18"/>
                <w:szCs w:val="18"/>
              </w:rPr>
            </w:pPr>
            <w:r w:rsidRPr="00D8158C">
              <w:rPr>
                <w:rFonts w:ascii="Segoe UI Symbol" w:eastAsia="MS Gothic" w:hAnsi="Segoe UI Symbol" w:cs="Segoe UI Symbol"/>
                <w:b/>
                <w:bCs/>
                <w:color w:val="538135"/>
                <w:sz w:val="18"/>
                <w:szCs w:val="18"/>
              </w:rPr>
              <w:t>☐</w:t>
            </w:r>
          </w:p>
        </w:tc>
        <w:tc>
          <w:tcPr>
            <w:tcW w:w="1386" w:type="dxa"/>
            <w:tcBorders>
              <w:top w:val="nil"/>
              <w:left w:val="nil"/>
              <w:bottom w:val="single" w:sz="4" w:space="0" w:color="A6A6A6"/>
              <w:right w:val="single" w:sz="4" w:space="0" w:color="A6A6A6"/>
            </w:tcBorders>
            <w:shd w:val="clear" w:color="auto" w:fill="auto"/>
            <w:vAlign w:val="center"/>
          </w:tcPr>
          <w:p w14:paraId="7DEEC1A4" w14:textId="3381B8F8" w:rsidR="00C20895" w:rsidRPr="00D8158C" w:rsidRDefault="00C20895" w:rsidP="00D971B9">
            <w:pPr>
              <w:jc w:val="center"/>
              <w:rPr>
                <w:rFonts w:eastAsia="Times New Roman"/>
                <w:b/>
                <w:bCs/>
                <w:color w:val="538135"/>
                <w:sz w:val="18"/>
                <w:szCs w:val="18"/>
              </w:rPr>
            </w:pPr>
            <w:r w:rsidRPr="00D8158C">
              <w:rPr>
                <w:rFonts w:ascii="Segoe UI Symbol" w:eastAsia="MS Gothic" w:hAnsi="Segoe UI Symbol" w:cs="Segoe UI Symbol"/>
                <w:b/>
                <w:bCs/>
                <w:color w:val="538135"/>
                <w:sz w:val="18"/>
                <w:szCs w:val="18"/>
              </w:rPr>
              <w:t>☐</w:t>
            </w:r>
          </w:p>
        </w:tc>
      </w:tr>
      <w:tr w:rsidR="00C20895" w:rsidRPr="00D8158C" w14:paraId="2C584A7D" w14:textId="77777777" w:rsidTr="006E6650">
        <w:trPr>
          <w:trHeight w:val="56"/>
        </w:trPr>
        <w:tc>
          <w:tcPr>
            <w:tcW w:w="1111" w:type="dxa"/>
            <w:vMerge/>
            <w:tcBorders>
              <w:left w:val="single" w:sz="4" w:space="0" w:color="A6A6A6"/>
              <w:bottom w:val="single" w:sz="4" w:space="0" w:color="A6A6A6"/>
              <w:right w:val="single" w:sz="4" w:space="0" w:color="A6A6A6"/>
            </w:tcBorders>
            <w:vAlign w:val="center"/>
          </w:tcPr>
          <w:p w14:paraId="238591B8" w14:textId="77777777" w:rsidR="00C20895" w:rsidRPr="00D8158C" w:rsidRDefault="00C20895" w:rsidP="00D971B9">
            <w:pPr>
              <w:rPr>
                <w:rFonts w:eastAsia="Times New Roman"/>
                <w:b/>
                <w:bCs/>
                <w:color w:val="000000"/>
                <w:sz w:val="18"/>
                <w:szCs w:val="18"/>
              </w:rPr>
            </w:pPr>
          </w:p>
        </w:tc>
        <w:tc>
          <w:tcPr>
            <w:tcW w:w="2026" w:type="dxa"/>
            <w:tcBorders>
              <w:top w:val="single" w:sz="4" w:space="0" w:color="A6A6A6"/>
              <w:left w:val="nil"/>
              <w:bottom w:val="single" w:sz="4" w:space="0" w:color="A6A6A6"/>
              <w:right w:val="single" w:sz="4" w:space="0" w:color="A6A6A6"/>
            </w:tcBorders>
            <w:shd w:val="clear" w:color="auto" w:fill="auto"/>
            <w:vAlign w:val="center"/>
          </w:tcPr>
          <w:p w14:paraId="5633F57E" w14:textId="501A2538" w:rsidR="00C20895" w:rsidRPr="00D8158C" w:rsidRDefault="00C20895" w:rsidP="00D971B9">
            <w:pPr>
              <w:rPr>
                <w:rFonts w:eastAsia="Times New Roman"/>
                <w:color w:val="000000"/>
                <w:sz w:val="18"/>
                <w:szCs w:val="18"/>
              </w:rPr>
            </w:pPr>
            <w:r w:rsidRPr="00D8158C">
              <w:rPr>
                <w:color w:val="000000"/>
                <w:sz w:val="18"/>
                <w:szCs w:val="18"/>
              </w:rPr>
              <w:t>Forfait Navigo Mois TST 75% ou 50%</w:t>
            </w:r>
          </w:p>
        </w:tc>
        <w:tc>
          <w:tcPr>
            <w:tcW w:w="2103" w:type="dxa"/>
            <w:gridSpan w:val="2"/>
            <w:tcBorders>
              <w:top w:val="single" w:sz="4" w:space="0" w:color="A6A6A6"/>
              <w:left w:val="nil"/>
              <w:bottom w:val="single" w:sz="4" w:space="0" w:color="A6A6A6"/>
              <w:right w:val="single" w:sz="4" w:space="0" w:color="A6A6A6"/>
            </w:tcBorders>
            <w:shd w:val="clear" w:color="auto" w:fill="D9D9D9" w:themeFill="background1" w:themeFillShade="D9"/>
            <w:vAlign w:val="center"/>
          </w:tcPr>
          <w:p w14:paraId="225DD5B7" w14:textId="18690291" w:rsidR="00C20895" w:rsidRPr="00D8158C" w:rsidRDefault="006E6650" w:rsidP="00D971B9">
            <w:pPr>
              <w:jc w:val="center"/>
              <w:rPr>
                <w:rFonts w:eastAsia="Times New Roman"/>
                <w:b/>
                <w:bCs/>
                <w:color w:val="538135"/>
                <w:sz w:val="18"/>
                <w:szCs w:val="18"/>
              </w:rPr>
            </w:pPr>
            <w:r w:rsidRPr="00D8158C">
              <w:rPr>
                <w:rFonts w:eastAsia="Times New Roman"/>
                <w:color w:val="000000"/>
                <w:sz w:val="18"/>
                <w:szCs w:val="18"/>
              </w:rPr>
              <w:t>Indisponible*</w:t>
            </w:r>
          </w:p>
        </w:tc>
        <w:tc>
          <w:tcPr>
            <w:tcW w:w="1596" w:type="dxa"/>
            <w:vMerge/>
            <w:tcBorders>
              <w:left w:val="nil"/>
              <w:bottom w:val="single" w:sz="4" w:space="0" w:color="A6A6A6"/>
              <w:right w:val="single" w:sz="4" w:space="0" w:color="A6A6A6"/>
            </w:tcBorders>
            <w:shd w:val="clear" w:color="000000" w:fill="D9D9D9"/>
            <w:vAlign w:val="center"/>
          </w:tcPr>
          <w:p w14:paraId="04DC9963" w14:textId="77777777" w:rsidR="00C20895" w:rsidRPr="00D8158C" w:rsidRDefault="00C20895" w:rsidP="00D971B9">
            <w:pPr>
              <w:jc w:val="center"/>
              <w:rPr>
                <w:rFonts w:eastAsia="Times New Roman"/>
                <w:color w:val="000000"/>
                <w:sz w:val="18"/>
                <w:szCs w:val="18"/>
              </w:rPr>
            </w:pPr>
          </w:p>
        </w:tc>
        <w:tc>
          <w:tcPr>
            <w:tcW w:w="1412" w:type="dxa"/>
            <w:tcBorders>
              <w:top w:val="single" w:sz="4" w:space="0" w:color="A6A6A6"/>
              <w:left w:val="nil"/>
              <w:bottom w:val="single" w:sz="4" w:space="0" w:color="A6A6A6"/>
              <w:right w:val="single" w:sz="4" w:space="0" w:color="A6A6A6"/>
            </w:tcBorders>
            <w:shd w:val="clear" w:color="auto" w:fill="auto"/>
            <w:vAlign w:val="center"/>
          </w:tcPr>
          <w:p w14:paraId="1DF51E85" w14:textId="1EB150B1" w:rsidR="00C20895" w:rsidRPr="00D8158C" w:rsidRDefault="00C20895" w:rsidP="00D971B9">
            <w:pPr>
              <w:ind w:left="-110"/>
              <w:jc w:val="center"/>
              <w:rPr>
                <w:rFonts w:eastAsia="Times New Roman"/>
                <w:b/>
                <w:bCs/>
                <w:color w:val="538135"/>
                <w:sz w:val="18"/>
                <w:szCs w:val="18"/>
              </w:rPr>
            </w:pPr>
            <w:r w:rsidRPr="00D8158C">
              <w:rPr>
                <w:rFonts w:ascii="Segoe UI Symbol" w:eastAsia="MS Gothic" w:hAnsi="Segoe UI Symbol" w:cs="Segoe UI Symbol"/>
                <w:b/>
                <w:bCs/>
                <w:color w:val="538135"/>
                <w:sz w:val="18"/>
                <w:szCs w:val="18"/>
              </w:rPr>
              <w:t>☐</w:t>
            </w:r>
          </w:p>
        </w:tc>
        <w:tc>
          <w:tcPr>
            <w:tcW w:w="1386" w:type="dxa"/>
            <w:tcBorders>
              <w:top w:val="single" w:sz="4" w:space="0" w:color="A6A6A6"/>
              <w:left w:val="nil"/>
              <w:bottom w:val="single" w:sz="4" w:space="0" w:color="A6A6A6"/>
              <w:right w:val="single" w:sz="4" w:space="0" w:color="A6A6A6"/>
            </w:tcBorders>
            <w:shd w:val="clear" w:color="auto" w:fill="auto"/>
            <w:vAlign w:val="center"/>
          </w:tcPr>
          <w:p w14:paraId="5FA08697" w14:textId="67502C8C" w:rsidR="00C20895" w:rsidRPr="00D8158C" w:rsidRDefault="00C20895" w:rsidP="00D971B9">
            <w:pPr>
              <w:jc w:val="center"/>
              <w:rPr>
                <w:rFonts w:eastAsia="Times New Roman"/>
                <w:b/>
                <w:bCs/>
                <w:color w:val="538135"/>
                <w:sz w:val="18"/>
                <w:szCs w:val="18"/>
              </w:rPr>
            </w:pPr>
            <w:r w:rsidRPr="00D8158C">
              <w:rPr>
                <w:rFonts w:ascii="Segoe UI Symbol" w:eastAsia="MS Gothic" w:hAnsi="Segoe UI Symbol" w:cs="Segoe UI Symbol"/>
                <w:b/>
                <w:bCs/>
                <w:color w:val="538135"/>
                <w:sz w:val="18"/>
                <w:szCs w:val="18"/>
              </w:rPr>
              <w:t>☐</w:t>
            </w:r>
          </w:p>
        </w:tc>
      </w:tr>
    </w:tbl>
    <w:p w14:paraId="736AEBC3" w14:textId="77777777" w:rsidR="00EA2EFD" w:rsidRPr="00D8158C" w:rsidRDefault="00EA2EFD" w:rsidP="00EA2EFD">
      <w:r w:rsidRPr="00D8158C">
        <w:t>Indisponible* : A date, le produit n’est pas disponible sur la technologie spécifiée, y compris dans l’application Île-de-France Mobilités.</w:t>
      </w:r>
    </w:p>
    <w:p w14:paraId="2FFF8A22" w14:textId="77777777" w:rsidR="0039787A" w:rsidRPr="00D8158C" w:rsidRDefault="0039787A" w:rsidP="0039787A">
      <w:pPr>
        <w:rPr>
          <w:i/>
          <w:iCs/>
          <w:sz w:val="18"/>
          <w:szCs w:val="18"/>
        </w:rPr>
      </w:pPr>
      <w:r w:rsidRPr="00D8158C">
        <w:rPr>
          <w:b/>
          <w:bCs/>
          <w:i/>
          <w:iCs/>
          <w:sz w:val="18"/>
          <w:szCs w:val="18"/>
        </w:rPr>
        <w:lastRenderedPageBreak/>
        <w:t>TZ</w:t>
      </w:r>
      <w:r w:rsidRPr="00D8158C">
        <w:rPr>
          <w:i/>
          <w:iCs/>
          <w:sz w:val="18"/>
          <w:szCs w:val="18"/>
        </w:rPr>
        <w:t xml:space="preserve"> : Toutes Zones 1-5</w:t>
      </w:r>
    </w:p>
    <w:p w14:paraId="79630CFF" w14:textId="77777777" w:rsidR="0039787A" w:rsidRPr="00D8158C" w:rsidRDefault="0039787A" w:rsidP="0039787A">
      <w:pPr>
        <w:rPr>
          <w:i/>
          <w:iCs/>
          <w:sz w:val="18"/>
          <w:szCs w:val="18"/>
        </w:rPr>
      </w:pPr>
      <w:r w:rsidRPr="00D8158C">
        <w:rPr>
          <w:b/>
          <w:bCs/>
          <w:i/>
          <w:iCs/>
          <w:sz w:val="18"/>
          <w:szCs w:val="18"/>
        </w:rPr>
        <w:t>NTZ</w:t>
      </w:r>
      <w:r w:rsidRPr="00D8158C">
        <w:rPr>
          <w:i/>
          <w:iCs/>
          <w:sz w:val="18"/>
          <w:szCs w:val="18"/>
        </w:rPr>
        <w:t xml:space="preserve"> : Non Toutes Zones. Choix possible d'un sous-ensemble de zones </w:t>
      </w:r>
    </w:p>
    <w:p w14:paraId="57FD7B67" w14:textId="0DA04284" w:rsidR="006C0EFE" w:rsidRPr="00D8158C" w:rsidRDefault="006C0EFE" w:rsidP="00A02115"/>
    <w:p w14:paraId="1CF66111" w14:textId="4908D88C" w:rsidR="006E6650" w:rsidRPr="00D8158C" w:rsidRDefault="00FB6872" w:rsidP="006E6650">
      <w:r w:rsidRPr="00D8158C">
        <w:t xml:space="preserve">** </w:t>
      </w:r>
      <w:r w:rsidR="006E6650" w:rsidRPr="00D8158C">
        <w:t xml:space="preserve">Afin de garantir l’accès à un service de dématérialisation des titres Navigo sur iOS aux SNMs, Île-de-France Mobilité a passé le marché 2021-048 intitulé « Contrat d’émetteur de transport » avec Apple, dans lequel IDFM et Apple ont convenu que : </w:t>
      </w:r>
    </w:p>
    <w:p w14:paraId="3874AAED" w14:textId="42248DA0" w:rsidR="00DF390A" w:rsidRPr="00D8158C" w:rsidRDefault="006C0EFE" w:rsidP="006E6650">
      <w:pPr>
        <w:numPr>
          <w:ilvl w:val="0"/>
          <w:numId w:val="16"/>
        </w:numPr>
        <w:spacing w:after="40" w:line="288" w:lineRule="auto"/>
      </w:pPr>
      <w:r w:rsidRPr="00D8158C">
        <w:t xml:space="preserve">Le SNM souhaitant accéder </w:t>
      </w:r>
      <w:r w:rsidR="001D6266" w:rsidRPr="00D8158C">
        <w:t>à ce</w:t>
      </w:r>
      <w:r w:rsidRPr="00D8158C">
        <w:t xml:space="preserve"> service de dématérialisation doit contractualiser à cet effet en direct avec Apple</w:t>
      </w:r>
      <w:r w:rsidR="000A22F8" w:rsidRPr="00D8158C">
        <w:t>, en complément de la signature d</w:t>
      </w:r>
      <w:r w:rsidR="00224374" w:rsidRPr="00D8158C">
        <w:t>u présent Contrat</w:t>
      </w:r>
      <w:r w:rsidR="000A22F8" w:rsidRPr="00D8158C">
        <w:t xml:space="preserve"> entre </w:t>
      </w:r>
      <w:r w:rsidR="00DF390A" w:rsidRPr="00D8158C">
        <w:t>Île-de-France Mobilités</w:t>
      </w:r>
      <w:r w:rsidR="000A22F8" w:rsidRPr="00D8158C">
        <w:t xml:space="preserve"> et le SNM</w:t>
      </w:r>
    </w:p>
    <w:p w14:paraId="3C479EFA" w14:textId="12FB59EB" w:rsidR="006C0EFE" w:rsidRPr="00D8158C" w:rsidRDefault="000306C0" w:rsidP="00305AE5">
      <w:pPr>
        <w:numPr>
          <w:ilvl w:val="0"/>
          <w:numId w:val="16"/>
        </w:numPr>
        <w:spacing w:after="40" w:line="288" w:lineRule="auto"/>
      </w:pPr>
      <w:r w:rsidRPr="00D8158C">
        <w:t>L</w:t>
      </w:r>
      <w:r w:rsidR="008F5870" w:rsidRPr="00D8158C">
        <w:t xml:space="preserve">e contrat entre Apple et le SNM ne pourra pas prévoir </w:t>
      </w:r>
      <w:r w:rsidR="00DF390A" w:rsidRPr="00D8158C">
        <w:t xml:space="preserve">coûts récurrents liés à la dématérialisation sur iOS </w:t>
      </w:r>
      <w:r w:rsidR="008F5870" w:rsidRPr="00D8158C">
        <w:t xml:space="preserve">déjà pris en charge par IDFM dans le cadre du </w:t>
      </w:r>
      <w:r w:rsidR="00305AE5" w:rsidRPr="00D8158C">
        <w:t>marché 2021-048 intitulé « Contrat d’émetteur de transport »</w:t>
      </w:r>
      <w:r w:rsidR="008F5870" w:rsidRPr="00D8158C">
        <w:t xml:space="preserve"> conclu entre </w:t>
      </w:r>
      <w:r w:rsidR="00DF390A" w:rsidRPr="00D8158C">
        <w:t>Île-de-France Mobilités</w:t>
      </w:r>
      <w:r w:rsidR="008F5870" w:rsidRPr="00D8158C">
        <w:t xml:space="preserve"> et Apple</w:t>
      </w:r>
      <w:r w:rsidRPr="00D8158C">
        <w:t xml:space="preserve"> </w:t>
      </w:r>
      <w:r w:rsidR="006C0EFE" w:rsidRPr="00D8158C">
        <w:t xml:space="preserve">pour lui permettre d’accéder au </w:t>
      </w:r>
      <w:r w:rsidR="001D6266" w:rsidRPr="00D8158C">
        <w:t>dit service de dématérialisation des titres Navigo</w:t>
      </w:r>
      <w:r w:rsidR="00AD48A1" w:rsidRPr="00D8158C">
        <w:t>.</w:t>
      </w:r>
      <w:r w:rsidR="00E1310D" w:rsidRPr="00D8158C">
        <w:t xml:space="preserve"> </w:t>
      </w:r>
    </w:p>
    <w:p w14:paraId="1CF3CC6B" w14:textId="0BCF32F4" w:rsidR="00CE14AF" w:rsidRPr="00D8158C" w:rsidRDefault="00CE14AF" w:rsidP="00CE14AF">
      <w:r w:rsidRPr="00D8158C">
        <w:t xml:space="preserve">Afin d’anticiper et fluidifier les évolutions de périmètre produit proposés au SNM sur le Canal Mobile, </w:t>
      </w:r>
      <w:bookmarkStart w:id="34" w:name="_Hlk137451957"/>
      <w:r w:rsidR="00DF390A" w:rsidRPr="00D8158C">
        <w:t>Île-de-France Mobilités</w:t>
      </w:r>
      <w:bookmarkEnd w:id="34"/>
      <w:r w:rsidRPr="00D8158C">
        <w:t xml:space="preserve"> a défini certaines typologies de produits en pré-paiement, n’induisant pas d’évolution majeure du point de vue d’</w:t>
      </w:r>
      <w:r w:rsidR="00DF390A" w:rsidRPr="00D8158C">
        <w:t>Île-de-France Mobilités</w:t>
      </w:r>
      <w:r w:rsidRPr="00D8158C">
        <w:t xml:space="preserve">, et pouvant ainsi être distribuées par le SNM dans le cadre du Pack 0 </w:t>
      </w:r>
    </w:p>
    <w:p w14:paraId="4FF5E72F" w14:textId="3D5D32BB" w:rsidR="00CE14AF" w:rsidRPr="00D8158C" w:rsidRDefault="00CE14AF" w:rsidP="00CE14AF">
      <w:r w:rsidRPr="00D8158C">
        <w:t xml:space="preserve">Parmi les la liste des typologies de produits ci-dessous, pouvant avoir des impacts pour le SNM, le SNM indique les types de produits pour lequel il souhaite : </w:t>
      </w:r>
    </w:p>
    <w:p w14:paraId="6796F8B2" w14:textId="77777777" w:rsidR="00DF390A" w:rsidRPr="00D8158C" w:rsidRDefault="001759E4" w:rsidP="00DF390A">
      <w:pPr>
        <w:numPr>
          <w:ilvl w:val="0"/>
          <w:numId w:val="16"/>
        </w:numPr>
        <w:spacing w:after="40" w:line="288" w:lineRule="auto"/>
      </w:pPr>
      <w:r w:rsidRPr="00D8158C">
        <w:t>Être</w:t>
      </w:r>
      <w:r w:rsidR="00CE14AF" w:rsidRPr="00D8158C">
        <w:t xml:space="preserve"> informé des évolutions à venir </w:t>
      </w:r>
    </w:p>
    <w:p w14:paraId="2D619A19" w14:textId="3789D6E4" w:rsidR="00DF390A" w:rsidRPr="00D8158C" w:rsidRDefault="001759E4" w:rsidP="00DF390A">
      <w:pPr>
        <w:numPr>
          <w:ilvl w:val="0"/>
          <w:numId w:val="16"/>
        </w:numPr>
        <w:spacing w:after="40" w:line="288" w:lineRule="auto"/>
      </w:pPr>
      <w:r w:rsidRPr="00D8158C">
        <w:t>E</w:t>
      </w:r>
      <w:r w:rsidR="00CE14AF" w:rsidRPr="00D8158C">
        <w:t xml:space="preserve">t ceux qu’il souhaite a priori*** distribuer : </w:t>
      </w:r>
    </w:p>
    <w:p w14:paraId="7B60AA71" w14:textId="77777777" w:rsidR="00DF390A" w:rsidRPr="00D8158C" w:rsidRDefault="00DF390A" w:rsidP="00DF390A">
      <w:pPr>
        <w:spacing w:after="40" w:line="288" w:lineRule="auto"/>
      </w:pPr>
    </w:p>
    <w:tbl>
      <w:tblPr>
        <w:tblStyle w:val="Grilledutableau"/>
        <w:tblW w:w="0" w:type="auto"/>
        <w:tblLook w:val="04A0" w:firstRow="1" w:lastRow="0" w:firstColumn="1" w:lastColumn="0" w:noHBand="0" w:noVBand="1"/>
      </w:tblPr>
      <w:tblGrid>
        <w:gridCol w:w="4390"/>
        <w:gridCol w:w="2268"/>
        <w:gridCol w:w="2835"/>
      </w:tblGrid>
      <w:tr w:rsidR="00CE14AF" w:rsidRPr="00D8158C" w14:paraId="3EE72305" w14:textId="77777777" w:rsidTr="1B75A368">
        <w:tc>
          <w:tcPr>
            <w:tcW w:w="4390" w:type="dxa"/>
            <w:vAlign w:val="center"/>
          </w:tcPr>
          <w:p w14:paraId="0161057E" w14:textId="50EE949E" w:rsidR="00CE14AF" w:rsidRPr="00D8158C" w:rsidRDefault="00CE14AF" w:rsidP="00270CCD">
            <w:pPr>
              <w:jc w:val="left"/>
            </w:pPr>
            <w:r w:rsidRPr="00D8158C">
              <w:t>Typologie de produit ne présentant pas d’évolution majeure du point de vue d’</w:t>
            </w:r>
            <w:r w:rsidR="00DF390A" w:rsidRPr="00D8158C">
              <w:t>Île-de-France Mobilités</w:t>
            </w:r>
          </w:p>
        </w:tc>
        <w:tc>
          <w:tcPr>
            <w:tcW w:w="2268" w:type="dxa"/>
            <w:vAlign w:val="center"/>
          </w:tcPr>
          <w:p w14:paraId="021C516C" w14:textId="77777777" w:rsidR="00CE14AF" w:rsidRPr="00D8158C" w:rsidRDefault="00CE14AF" w:rsidP="00270CCD">
            <w:pPr>
              <w:jc w:val="center"/>
            </w:pPr>
            <w:r w:rsidRPr="00D8158C">
              <w:t>Pour information</w:t>
            </w:r>
          </w:p>
        </w:tc>
        <w:tc>
          <w:tcPr>
            <w:tcW w:w="2835" w:type="dxa"/>
            <w:vAlign w:val="center"/>
          </w:tcPr>
          <w:p w14:paraId="136C5AE1" w14:textId="77777777" w:rsidR="00CE14AF" w:rsidRPr="00D8158C" w:rsidRDefault="00CE14AF" w:rsidP="00270CCD">
            <w:pPr>
              <w:jc w:val="center"/>
            </w:pPr>
            <w:r w:rsidRPr="00D8158C">
              <w:t>Pour distribution (a priori***)</w:t>
            </w:r>
          </w:p>
        </w:tc>
      </w:tr>
      <w:tr w:rsidR="00CE14AF" w:rsidRPr="00D8158C" w14:paraId="26748365" w14:textId="77777777" w:rsidTr="1B75A368">
        <w:tc>
          <w:tcPr>
            <w:tcW w:w="4390" w:type="dxa"/>
            <w:vAlign w:val="center"/>
          </w:tcPr>
          <w:p w14:paraId="443747A0" w14:textId="4252FD43" w:rsidR="00CE14AF" w:rsidRPr="00D8158C" w:rsidRDefault="00CE14AF" w:rsidP="00270CCD">
            <w:pPr>
              <w:jc w:val="left"/>
            </w:pPr>
            <w:r w:rsidRPr="00D8158C">
              <w:t xml:space="preserve">Les produits en pré-paiement de type unitaire (1 titre = 1 voyage), forfait courte durée (de 1 à 6 jours), ou forfait longue durée (de 6 jours à 1 mois), nécessitant un choix de </w:t>
            </w:r>
            <w:r w:rsidR="00DF390A" w:rsidRPr="00D8158C">
              <w:t>durée</w:t>
            </w:r>
          </w:p>
        </w:tc>
        <w:tc>
          <w:tcPr>
            <w:tcW w:w="2268" w:type="dxa"/>
            <w:vAlign w:val="center"/>
          </w:tcPr>
          <w:p w14:paraId="17C3AE54" w14:textId="5E6DD033" w:rsidR="00CE14AF" w:rsidRPr="00D8158C" w:rsidRDefault="00CE14AF" w:rsidP="00270CCD">
            <w:pPr>
              <w:spacing w:before="0"/>
              <w:jc w:val="center"/>
            </w:pPr>
            <w:r w:rsidRPr="00D8158C">
              <w:rPr>
                <w:rFonts w:ascii="Segoe UI Symbol" w:eastAsia="MS Gothic" w:hAnsi="Segoe UI Symbol" w:cs="Segoe UI Symbol"/>
                <w:b/>
                <w:bCs/>
                <w:color w:val="538135"/>
                <w:sz w:val="18"/>
                <w:szCs w:val="18"/>
              </w:rPr>
              <w:t>☐</w:t>
            </w:r>
          </w:p>
        </w:tc>
        <w:tc>
          <w:tcPr>
            <w:tcW w:w="2835" w:type="dxa"/>
            <w:vAlign w:val="center"/>
          </w:tcPr>
          <w:p w14:paraId="490380E4" w14:textId="465F85C9" w:rsidR="00CE14AF" w:rsidRPr="00D8158C" w:rsidRDefault="00CE14AF" w:rsidP="00270CCD">
            <w:pPr>
              <w:spacing w:before="0"/>
              <w:jc w:val="center"/>
            </w:pPr>
            <w:r w:rsidRPr="00D8158C">
              <w:rPr>
                <w:rFonts w:ascii="Segoe UI Symbol" w:eastAsia="MS Gothic" w:hAnsi="Segoe UI Symbol" w:cs="Segoe UI Symbol"/>
                <w:b/>
                <w:bCs/>
                <w:color w:val="538135"/>
                <w:sz w:val="18"/>
                <w:szCs w:val="18"/>
              </w:rPr>
              <w:t>☐</w:t>
            </w:r>
          </w:p>
        </w:tc>
      </w:tr>
      <w:tr w:rsidR="00CE14AF" w:rsidRPr="00D8158C" w14:paraId="69071E07" w14:textId="77777777" w:rsidTr="1B75A368">
        <w:tc>
          <w:tcPr>
            <w:tcW w:w="4390" w:type="dxa"/>
            <w:vAlign w:val="center"/>
          </w:tcPr>
          <w:p w14:paraId="5EE187FD" w14:textId="77777777" w:rsidR="00CE14AF" w:rsidRPr="00D8158C" w:rsidRDefault="00CE14AF" w:rsidP="00270CCD">
            <w:pPr>
              <w:jc w:val="left"/>
            </w:pPr>
            <w:r w:rsidRPr="00D8158C">
              <w:t>Les produits en pré-paiement de type unitaire (1 titre = 1 voyage), forfait courte durée (de 1 à 6 jours), ou forfait longue durée (de 6 jours à 1 mois), nécessitant un choix de zone</w:t>
            </w:r>
          </w:p>
        </w:tc>
        <w:tc>
          <w:tcPr>
            <w:tcW w:w="2268" w:type="dxa"/>
            <w:vAlign w:val="center"/>
          </w:tcPr>
          <w:p w14:paraId="0D2AEDFF" w14:textId="5D79F441" w:rsidR="00CE14AF" w:rsidRPr="00D8158C" w:rsidRDefault="00CE14AF" w:rsidP="00270CCD">
            <w:pPr>
              <w:spacing w:before="0"/>
              <w:jc w:val="center"/>
            </w:pPr>
            <w:r w:rsidRPr="00D8158C">
              <w:rPr>
                <w:rFonts w:ascii="Segoe UI Symbol" w:eastAsia="MS Gothic" w:hAnsi="Segoe UI Symbol" w:cs="Segoe UI Symbol"/>
                <w:b/>
                <w:bCs/>
                <w:color w:val="538135"/>
                <w:sz w:val="18"/>
                <w:szCs w:val="18"/>
              </w:rPr>
              <w:t>☐</w:t>
            </w:r>
          </w:p>
        </w:tc>
        <w:tc>
          <w:tcPr>
            <w:tcW w:w="2835" w:type="dxa"/>
            <w:vAlign w:val="center"/>
          </w:tcPr>
          <w:p w14:paraId="42F9177E" w14:textId="6F8048E0" w:rsidR="00CE14AF" w:rsidRPr="00D8158C" w:rsidRDefault="00CE14AF" w:rsidP="00270CCD">
            <w:pPr>
              <w:spacing w:before="0"/>
              <w:jc w:val="center"/>
            </w:pPr>
            <w:r w:rsidRPr="00D8158C">
              <w:rPr>
                <w:rFonts w:ascii="Segoe UI Symbol" w:eastAsia="MS Gothic" w:hAnsi="Segoe UI Symbol" w:cs="Segoe UI Symbol"/>
                <w:b/>
                <w:bCs/>
                <w:color w:val="538135"/>
                <w:sz w:val="18"/>
                <w:szCs w:val="18"/>
              </w:rPr>
              <w:t>☐</w:t>
            </w:r>
          </w:p>
        </w:tc>
      </w:tr>
      <w:tr w:rsidR="00CE14AF" w:rsidRPr="00D8158C" w14:paraId="238A3968" w14:textId="77777777" w:rsidTr="1B75A368">
        <w:tc>
          <w:tcPr>
            <w:tcW w:w="4390" w:type="dxa"/>
            <w:vAlign w:val="center"/>
          </w:tcPr>
          <w:p w14:paraId="5117E9E7" w14:textId="77777777" w:rsidR="00CE14AF" w:rsidRPr="00D8158C" w:rsidRDefault="00CE14AF" w:rsidP="00270CCD">
            <w:pPr>
              <w:jc w:val="left"/>
            </w:pPr>
            <w:r w:rsidRPr="00D8158C">
              <w:t>Les produits en pré-paiement de type unitaire (1 titre = 1 voyage), forfait courte durée (de 1 à 6 jours), ou forfait longue durée (&gt; à 6 jours), nécessitant une authentification client</w:t>
            </w:r>
          </w:p>
        </w:tc>
        <w:tc>
          <w:tcPr>
            <w:tcW w:w="2268" w:type="dxa"/>
            <w:vAlign w:val="center"/>
          </w:tcPr>
          <w:p w14:paraId="1D752A52" w14:textId="47A489FC" w:rsidR="00CE14AF" w:rsidRPr="00D8158C" w:rsidRDefault="00CE14AF" w:rsidP="00270CCD">
            <w:pPr>
              <w:spacing w:before="0"/>
              <w:jc w:val="center"/>
              <w:rPr>
                <w:rFonts w:eastAsia="Times New Roman"/>
                <w:b/>
                <w:bCs/>
                <w:color w:val="538135"/>
                <w:sz w:val="18"/>
                <w:szCs w:val="18"/>
              </w:rPr>
            </w:pPr>
            <w:r w:rsidRPr="00D8158C">
              <w:rPr>
                <w:rFonts w:ascii="Segoe UI Symbol" w:eastAsia="MS Gothic" w:hAnsi="Segoe UI Symbol" w:cs="Segoe UI Symbol"/>
                <w:b/>
                <w:bCs/>
                <w:color w:val="538135"/>
                <w:sz w:val="18"/>
                <w:szCs w:val="18"/>
              </w:rPr>
              <w:t>☐</w:t>
            </w:r>
          </w:p>
        </w:tc>
        <w:tc>
          <w:tcPr>
            <w:tcW w:w="2835" w:type="dxa"/>
            <w:vAlign w:val="center"/>
          </w:tcPr>
          <w:p w14:paraId="32E558BE" w14:textId="3F350C09" w:rsidR="00CE14AF" w:rsidRPr="00D8158C" w:rsidRDefault="00CE14AF" w:rsidP="00270CCD">
            <w:pPr>
              <w:spacing w:before="0"/>
              <w:jc w:val="center"/>
              <w:rPr>
                <w:rFonts w:eastAsia="Times New Roman"/>
                <w:b/>
                <w:bCs/>
                <w:color w:val="538135"/>
                <w:sz w:val="18"/>
                <w:szCs w:val="18"/>
              </w:rPr>
            </w:pPr>
            <w:r w:rsidRPr="00D8158C">
              <w:rPr>
                <w:rFonts w:ascii="Segoe UI Symbol" w:eastAsia="MS Gothic" w:hAnsi="Segoe UI Symbol" w:cs="Segoe UI Symbol"/>
                <w:b/>
                <w:bCs/>
                <w:color w:val="538135"/>
                <w:sz w:val="18"/>
                <w:szCs w:val="18"/>
              </w:rPr>
              <w:t>☐</w:t>
            </w:r>
          </w:p>
        </w:tc>
      </w:tr>
      <w:tr w:rsidR="00CE14AF" w:rsidRPr="00D8158C" w14:paraId="247B1CDF" w14:textId="77777777" w:rsidTr="1B75A368">
        <w:tc>
          <w:tcPr>
            <w:tcW w:w="9493" w:type="dxa"/>
            <w:gridSpan w:val="3"/>
            <w:vAlign w:val="center"/>
          </w:tcPr>
          <w:p w14:paraId="08C91018" w14:textId="77777777" w:rsidR="00CE14AF" w:rsidRPr="00D8158C" w:rsidRDefault="00CE14AF" w:rsidP="00270CCD">
            <w:pPr>
              <w:spacing w:before="0"/>
              <w:jc w:val="left"/>
              <w:rPr>
                <w:rFonts w:eastAsia="Times New Roman"/>
                <w:b/>
                <w:bCs/>
                <w:i/>
                <w:iCs/>
                <w:color w:val="538135"/>
                <w:sz w:val="18"/>
                <w:szCs w:val="18"/>
              </w:rPr>
            </w:pPr>
            <w:r w:rsidRPr="00D8158C">
              <w:rPr>
                <w:i/>
                <w:iCs/>
              </w:rPr>
              <w:t xml:space="preserve">*** en cochant cette seconde colonne, si un titre de cette nature était créé par Île-de-France Mobilités, le SNM serait habilité à vendre ce titre de transport, même s’il ne figure pas explicitement et nommément à l’article 3.3 de ce contrat.  </w:t>
            </w:r>
          </w:p>
        </w:tc>
      </w:tr>
    </w:tbl>
    <w:p w14:paraId="5FE0E348" w14:textId="77777777" w:rsidR="00CE14AF" w:rsidRPr="00D8158C" w:rsidRDefault="00CE14AF" w:rsidP="00922D98"/>
    <w:p w14:paraId="3C57B839" w14:textId="77777777" w:rsidR="00115615" w:rsidRPr="00D8158C" w:rsidRDefault="00115615" w:rsidP="00922D98"/>
    <w:p w14:paraId="3B292F63" w14:textId="77777777" w:rsidR="00115615" w:rsidRPr="00D8158C" w:rsidRDefault="00115615" w:rsidP="00922D98"/>
    <w:p w14:paraId="6662BF8C" w14:textId="77777777" w:rsidR="00115615" w:rsidRPr="00D8158C" w:rsidRDefault="00115615" w:rsidP="00922D98"/>
    <w:p w14:paraId="1066182F" w14:textId="77777777" w:rsidR="00115615" w:rsidRPr="00D8158C" w:rsidRDefault="00115615" w:rsidP="00922D98"/>
    <w:p w14:paraId="71B229DE" w14:textId="77777777" w:rsidR="00EC61FF" w:rsidRPr="00D8158C" w:rsidRDefault="00EC61FF" w:rsidP="00922D98"/>
    <w:p w14:paraId="3B080C7C" w14:textId="18ADC0EF" w:rsidR="00BD340D" w:rsidRPr="00D8158C" w:rsidRDefault="00BD340D" w:rsidP="00D971B9">
      <w:pPr>
        <w:pStyle w:val="Titre2"/>
      </w:pPr>
      <w:bookmarkStart w:id="35" w:name="_Toc137459169"/>
      <w:r w:rsidRPr="00D8158C">
        <w:lastRenderedPageBreak/>
        <w:t>Modèle économique</w:t>
      </w:r>
      <w:bookmarkEnd w:id="31"/>
      <w:bookmarkEnd w:id="35"/>
    </w:p>
    <w:p w14:paraId="72EB1203" w14:textId="11EA7FEA" w:rsidR="00C97048" w:rsidRPr="00D8158C" w:rsidRDefault="00C97048" w:rsidP="00D971B9">
      <w:pPr>
        <w:pStyle w:val="Titre3"/>
      </w:pPr>
      <w:bookmarkStart w:id="36" w:name="_heading=h.44sinio" w:colFirst="0" w:colLast="0"/>
      <w:bookmarkStart w:id="37" w:name="_Toc137459170"/>
      <w:bookmarkStart w:id="38" w:name="_Toc85201412"/>
      <w:bookmarkEnd w:id="36"/>
      <w:r w:rsidRPr="00D8158C">
        <w:t>Modèle de délivrance</w:t>
      </w:r>
      <w:bookmarkEnd w:id="37"/>
    </w:p>
    <w:p w14:paraId="0B8295FE" w14:textId="1FD9C19A" w:rsidR="00C97048" w:rsidRPr="00D8158C" w:rsidRDefault="00C97048" w:rsidP="00C97048">
      <w:r w:rsidRPr="00D8158C">
        <w:t>Le SNM devra proposer les produits d'Île-de-France Mobilités conformément au 1° de l’article L. 1115-10.-I de l’article 28 de la LOM, lequel dispose que « </w:t>
      </w:r>
      <w:r w:rsidRPr="00D8158C">
        <w:rPr>
          <w:i/>
          <w:iCs/>
        </w:rPr>
        <w:t>Le service numérique multimodal peut effectuer la délivrance des produits tarifaires de ces services, en appliquant leurs conditions d'utilisation, de tarification et de réservation</w:t>
      </w:r>
      <w:r w:rsidRPr="00D8158C">
        <w:t xml:space="preserve"> ». </w:t>
      </w:r>
    </w:p>
    <w:p w14:paraId="76E4389E" w14:textId="6983614F" w:rsidR="00F64CCE" w:rsidRPr="00D8158C" w:rsidRDefault="00F64CCE" w:rsidP="2E89B2E6">
      <w:r w:rsidRPr="00D8158C">
        <w:t>Les conditions générales de vente (CGV) et les conditions générales d’utilisation (CGU) du SNM devront être alignées afin que la délivrance des produits soit soumise aux mêmes conditions d’utilisation, de tarification et de réservation que celles mises en place par Île-de-France Mobilités sur son canal mobile.</w:t>
      </w:r>
    </w:p>
    <w:p w14:paraId="2028E18A" w14:textId="218C07EB" w:rsidR="00C97048" w:rsidRPr="00D8158C" w:rsidRDefault="00C97048" w:rsidP="00C97048">
      <w:r w:rsidRPr="00D8158C">
        <w:t>Le SNM ne percevra pas de commission de la part d’Île-de-France Mobilités - ni aucune autre forme de rémunération - liée à la délivrance de produits Île-de-France Mobilités.</w:t>
      </w:r>
    </w:p>
    <w:p w14:paraId="4DB75754" w14:textId="7EE318D3" w:rsidR="000E61A4" w:rsidRPr="00D8158C" w:rsidRDefault="000E61A4">
      <w:r w:rsidRPr="00D8158C">
        <w:t xml:space="preserve">Le SNM n’est pas autorisé à effectuer de la vente combinée de produits Île-de-France Mobilités avec d'autres produits </w:t>
      </w:r>
      <w:r w:rsidR="00F267D7" w:rsidRPr="00D8158C">
        <w:t>non-Île-de-France</w:t>
      </w:r>
      <w:r w:rsidRPr="00D8158C">
        <w:t xml:space="preserve"> Mobilités</w:t>
      </w:r>
      <w:r w:rsidR="6777B7A7" w:rsidRPr="00D8158C">
        <w:t xml:space="preserve"> </w:t>
      </w:r>
      <w:r w:rsidR="6777B7A7" w:rsidRPr="00D8158C">
        <w:rPr>
          <w:lang w:val="fr"/>
        </w:rPr>
        <w:t>c’est-à-dire dans un panier de vente unique</w:t>
      </w:r>
      <w:r w:rsidRPr="00D8158C">
        <w:t>. Le paiement commun dans le même panier n'est pas couvert par le pack V</w:t>
      </w:r>
      <w:r w:rsidR="61205BB2" w:rsidRPr="00D8158C">
        <w:t>0</w:t>
      </w:r>
      <w:r w:rsidRPr="00D8158C">
        <w:t xml:space="preserve"> et le présent </w:t>
      </w:r>
      <w:r w:rsidR="00B15DFD" w:rsidRPr="00D8158C">
        <w:t>Contrat</w:t>
      </w:r>
      <w:r w:rsidRPr="00D8158C">
        <w:t>. Cela est lié à des contraintes techniques, qui pourront être levées dans les packs suivants.</w:t>
      </w:r>
    </w:p>
    <w:p w14:paraId="017AE433" w14:textId="08A7525A" w:rsidR="00F73164" w:rsidRPr="00D8158C" w:rsidRDefault="00F73164" w:rsidP="00C97048">
      <w:r w:rsidRPr="00D8158C">
        <w:t xml:space="preserve">Le SNM n’est pas autorisé à fournir la technologie </w:t>
      </w:r>
      <w:r w:rsidR="00F07677" w:rsidRPr="00D8158C">
        <w:t xml:space="preserve">de vente de produits billettiques Île-de-France Mobilités détourée dans le présent </w:t>
      </w:r>
      <w:r w:rsidR="00B15DFD" w:rsidRPr="00D8158C">
        <w:t>Contrat</w:t>
      </w:r>
      <w:r w:rsidR="00F07677" w:rsidRPr="00D8158C">
        <w:t xml:space="preserve"> à d’autres entités que lui-même.</w:t>
      </w:r>
    </w:p>
    <w:p w14:paraId="0841D525" w14:textId="1B291A9D" w:rsidR="006E0A50" w:rsidRPr="00D8158C" w:rsidRDefault="00D8158C" w:rsidP="00C97048">
      <w:sdt>
        <w:sdtPr>
          <w:tag w:val="goog_rdk_13"/>
          <w:id w:val="74791540"/>
        </w:sdtPr>
        <w:sdtEndPr/>
        <w:sdtContent/>
      </w:sdt>
      <w:sdt>
        <w:sdtPr>
          <w:tag w:val="goog_rdk_14"/>
          <w:id w:val="-912239745"/>
          <w:showingPlcHdr/>
        </w:sdtPr>
        <w:sdtEndPr/>
        <w:sdtContent>
          <w:r w:rsidR="00224374" w:rsidRPr="00D8158C">
            <w:t xml:space="preserve">     </w:t>
          </w:r>
        </w:sdtContent>
      </w:sdt>
      <w:r w:rsidR="5BC33E48" w:rsidRPr="00D8158C">
        <w:t xml:space="preserve">Le SNM n’est pas autorisé à effectuer la revente des produits billettiques Île-de-France Mobilités à d’autres fournisseurs de SNM. </w:t>
      </w:r>
    </w:p>
    <w:p w14:paraId="1BD57A30" w14:textId="289717D2" w:rsidR="006E0A50" w:rsidRPr="00D8158C" w:rsidRDefault="006E0A50" w:rsidP="00C97048">
      <w:r w:rsidRPr="00D8158C">
        <w:rPr>
          <w:color w:val="000000"/>
          <w:shd w:val="clear" w:color="auto" w:fill="FFFFFF"/>
        </w:rPr>
        <w:t xml:space="preserve">Le produit des ventes n'est pas perçu par le SNM. Les flux de paiements sont décrits dans le guide d'implémentation en annexe. </w:t>
      </w:r>
    </w:p>
    <w:p w14:paraId="750511ED" w14:textId="33FE1EBA" w:rsidR="00BD340D" w:rsidRPr="00D8158C" w:rsidRDefault="00C97048" w:rsidP="00D971B9">
      <w:pPr>
        <w:pStyle w:val="Titre3"/>
      </w:pPr>
      <w:bookmarkStart w:id="39" w:name="_Toc87635887"/>
      <w:bookmarkStart w:id="40" w:name="_Toc137459171"/>
      <w:bookmarkEnd w:id="38"/>
      <w:r w:rsidRPr="00D8158C">
        <w:t>Principes directeurs sur la compensation financière</w:t>
      </w:r>
      <w:bookmarkEnd w:id="39"/>
      <w:bookmarkEnd w:id="40"/>
    </w:p>
    <w:p w14:paraId="3883FB7D" w14:textId="5483D9C4" w:rsidR="00C97048" w:rsidRPr="00D8158C" w:rsidRDefault="00C97048" w:rsidP="00C97048">
      <w:pPr>
        <w:spacing w:before="240" w:after="240"/>
      </w:pPr>
      <w:bookmarkStart w:id="41" w:name="_heading=h.2jxsxqh" w:colFirst="0" w:colLast="0"/>
      <w:bookmarkStart w:id="42" w:name="_Toc85201413"/>
      <w:bookmarkEnd w:id="41"/>
      <w:r w:rsidRPr="00D8158C">
        <w:t xml:space="preserve">Le développement et la mise à disposition des outils techniques permettant à l’interface de vente du SNM de délivrer des produits billettiques d’Île-de-France Mobilité représente des dépenses multiples, que le Gestionnaire de services peut, conformément au III de l’article L.1115-11, répercuter auprès du fournisseur du SNM en lui demandant une compensation financière. Il stipule, en effet, que : « </w:t>
      </w:r>
      <w:r w:rsidRPr="00D8158C">
        <w:rPr>
          <w:i/>
          <w:iCs/>
        </w:rPr>
        <w:t xml:space="preserve">les gestionnaires des services peuvent demander au fournisseur du service numérique multimodal une compensation financière, raisonnable et proportionnée, des dépenses encourues pour la fourniture de cette interface </w:t>
      </w:r>
      <w:r w:rsidRPr="00D8158C">
        <w:t>».</w:t>
      </w:r>
    </w:p>
    <w:p w14:paraId="3A53B976" w14:textId="77777777" w:rsidR="00C97048" w:rsidRPr="00D8158C" w:rsidRDefault="00C97048" w:rsidP="00C97048">
      <w:pPr>
        <w:spacing w:before="240" w:after="240"/>
      </w:pPr>
      <w:r w:rsidRPr="00D8158C">
        <w:t>Île-de-France Mobilités définit ainsi deux grandes catégories de coûts :</w:t>
      </w:r>
    </w:p>
    <w:p w14:paraId="38FEAF8C" w14:textId="42CC6078" w:rsidR="00C97048" w:rsidRPr="00D8158C" w:rsidRDefault="00ED17C9" w:rsidP="00C42433">
      <w:pPr>
        <w:numPr>
          <w:ilvl w:val="0"/>
          <w:numId w:val="16"/>
        </w:numPr>
        <w:spacing w:after="40" w:line="288" w:lineRule="auto"/>
      </w:pPr>
      <w:r w:rsidRPr="00D8158C">
        <w:t>L</w:t>
      </w:r>
      <w:r w:rsidR="00C97048" w:rsidRPr="00D8158C">
        <w:t>es coûts pris en charge par Île-de-France Mobilités ;</w:t>
      </w:r>
    </w:p>
    <w:p w14:paraId="1DA152DF" w14:textId="7E7712CB" w:rsidR="00C97048" w:rsidRPr="00D8158C" w:rsidRDefault="00ED17C9" w:rsidP="00C42433">
      <w:pPr>
        <w:numPr>
          <w:ilvl w:val="0"/>
          <w:numId w:val="16"/>
        </w:numPr>
        <w:spacing w:after="40" w:line="288" w:lineRule="auto"/>
      </w:pPr>
      <w:r w:rsidRPr="00D8158C">
        <w:t>L</w:t>
      </w:r>
      <w:r w:rsidR="00C97048" w:rsidRPr="00D8158C">
        <w:t>es coûts imputés au SNM au titre de la compensation financière qu’Île-de-France Mobilités est en droit de demander.</w:t>
      </w:r>
    </w:p>
    <w:p w14:paraId="50F4F3A7" w14:textId="5220BBBD" w:rsidR="00C97048" w:rsidRPr="00D8158C" w:rsidRDefault="00C97048" w:rsidP="00C97048">
      <w:pPr>
        <w:spacing w:before="240" w:after="240"/>
      </w:pPr>
      <w:r w:rsidRPr="00D8158C">
        <w:t>La première catégorie de coûts renvoie aux dépenses qu’Île-de-France Mobilités consent à prendre en charge car elles sont liées à la montée en puissance du digital. Il s’agit</w:t>
      </w:r>
      <w:r w:rsidR="005A3F9E" w:rsidRPr="00D8158C">
        <w:t xml:space="preserve"> principalement</w:t>
      </w:r>
      <w:r w:rsidRPr="00D8158C">
        <w:t xml:space="preserve"> :</w:t>
      </w:r>
    </w:p>
    <w:p w14:paraId="35014E20" w14:textId="77777777" w:rsidR="0073267C" w:rsidRPr="00D8158C" w:rsidRDefault="0073267C" w:rsidP="00C42433">
      <w:pPr>
        <w:numPr>
          <w:ilvl w:val="0"/>
          <w:numId w:val="16"/>
        </w:numPr>
        <w:spacing w:after="40" w:line="288" w:lineRule="auto"/>
      </w:pPr>
      <w:r w:rsidRPr="00D8158C">
        <w:t>Des coûts liés à l’ensemble de la solution canal mobile ;</w:t>
      </w:r>
    </w:p>
    <w:p w14:paraId="0E1EF64C" w14:textId="20B0F9A6" w:rsidR="0073267C" w:rsidRPr="00D8158C" w:rsidRDefault="0073267C" w:rsidP="00FB6872">
      <w:pPr>
        <w:numPr>
          <w:ilvl w:val="0"/>
          <w:numId w:val="16"/>
        </w:numPr>
        <w:spacing w:after="40" w:line="288" w:lineRule="auto"/>
      </w:pPr>
      <w:r w:rsidRPr="00D8158C">
        <w:t>Des coûts récurrents relevant des coûts techniques i.e. coûts récurrents de la dématérialisation engendrée par chaque usager et coûts récurrents pour la solution HCE</w:t>
      </w:r>
      <w:r w:rsidR="00FB6872" w:rsidRPr="00D8158C">
        <w:t> sur Android ;</w:t>
      </w:r>
    </w:p>
    <w:p w14:paraId="5719278D" w14:textId="3C0CFFD9" w:rsidR="00811A27" w:rsidRPr="00D8158C" w:rsidRDefault="00FB6872" w:rsidP="00C42433">
      <w:pPr>
        <w:numPr>
          <w:ilvl w:val="0"/>
          <w:numId w:val="16"/>
        </w:numPr>
        <w:spacing w:after="40" w:line="288" w:lineRule="auto"/>
      </w:pPr>
      <w:r w:rsidRPr="00D8158C">
        <w:rPr>
          <w:rStyle w:val="cf01"/>
          <w:rFonts w:ascii="Arial" w:hAnsi="Arial" w:cs="Arial"/>
          <w:sz w:val="20"/>
          <w:szCs w:val="20"/>
        </w:rPr>
        <w:t xml:space="preserve">Des coûts </w:t>
      </w:r>
      <w:r w:rsidR="00811A27" w:rsidRPr="00D8158C">
        <w:rPr>
          <w:rStyle w:val="cf01"/>
          <w:rFonts w:ascii="Arial" w:hAnsi="Arial" w:cs="Arial"/>
          <w:sz w:val="20"/>
          <w:szCs w:val="20"/>
        </w:rPr>
        <w:t>récurrents liés à la dématérialisation sur iOS (ajout de cardlet des usagers dans la solution Apple Pay supportant la solution de dématérialisation des titres dans l'univers d'Apple</w:t>
      </w:r>
      <w:r w:rsidR="00E53B11" w:rsidRPr="00D8158C">
        <w:rPr>
          <w:rStyle w:val="cf01"/>
          <w:rFonts w:ascii="Arial" w:hAnsi="Arial" w:cs="Arial"/>
          <w:sz w:val="20"/>
          <w:szCs w:val="20"/>
        </w:rPr>
        <w:t xml:space="preserve"> ainsi que des coûts de set-up relatifs aux coûts liés à l’ensemble de la solution canal mobile</w:t>
      </w:r>
      <w:r w:rsidR="00811A27" w:rsidRPr="00D8158C">
        <w:rPr>
          <w:rStyle w:val="cf01"/>
          <w:rFonts w:ascii="Arial" w:hAnsi="Arial" w:cs="Arial"/>
          <w:sz w:val="20"/>
          <w:szCs w:val="20"/>
        </w:rPr>
        <w:t>)</w:t>
      </w:r>
    </w:p>
    <w:p w14:paraId="039D4DDB" w14:textId="77777777" w:rsidR="0073267C" w:rsidRPr="00D8158C" w:rsidRDefault="0073267C" w:rsidP="00C42433">
      <w:pPr>
        <w:numPr>
          <w:ilvl w:val="0"/>
          <w:numId w:val="16"/>
        </w:numPr>
        <w:spacing w:after="40" w:line="288" w:lineRule="auto"/>
      </w:pPr>
      <w:r w:rsidRPr="00D8158C">
        <w:lastRenderedPageBreak/>
        <w:t>Des coûts récurrents relevant de la gestion du SAV (sauf les coûts liés aux “autres demandes” qui concernent directement le SNM et qui doivent, à ce titre, faire l’objet d’une redirection et d'une refacturation vers le SNM). Île-de-France Mobilités ne facturera pas ces coûts la première année et une clause de revoyure sera mise en place au bout d’un an pour revoir le principe de répartition. </w:t>
      </w:r>
    </w:p>
    <w:p w14:paraId="44C07EEF" w14:textId="77777777" w:rsidR="0073267C" w:rsidRPr="00D8158C" w:rsidRDefault="0073267C" w:rsidP="0073267C">
      <w:pPr>
        <w:spacing w:after="40" w:line="288" w:lineRule="auto"/>
      </w:pPr>
      <w:r w:rsidRPr="00D8158C">
        <w:t xml:space="preserve">Il s’agit également des coûts induits par la LOM et la montée en compétence des SNMs : </w:t>
      </w:r>
    </w:p>
    <w:p w14:paraId="27D26F64" w14:textId="77777777" w:rsidR="0073267C" w:rsidRPr="00D8158C" w:rsidRDefault="0073267C" w:rsidP="00C42433">
      <w:pPr>
        <w:numPr>
          <w:ilvl w:val="0"/>
          <w:numId w:val="16"/>
        </w:numPr>
        <w:spacing w:after="40" w:line="288" w:lineRule="auto"/>
      </w:pPr>
      <w:r w:rsidRPr="00D8158C">
        <w:t xml:space="preserve">Des investissements </w:t>
      </w:r>
      <w:r w:rsidRPr="00D8158C">
        <w:rPr>
          <w:i/>
          <w:iCs/>
        </w:rPr>
        <w:t>ad hoc</w:t>
      </w:r>
      <w:r w:rsidRPr="00D8158C">
        <w:t xml:space="preserve"> liés au pilotage de la mise en conformité LOM (e.g. instruction juridique, accompagnement consulting sur la stratégie d’ouverture à la vente, contractualisation, etc.) ;</w:t>
      </w:r>
    </w:p>
    <w:p w14:paraId="4F081DA1" w14:textId="77777777" w:rsidR="0073267C" w:rsidRPr="00D8158C" w:rsidRDefault="0073267C" w:rsidP="00C42433">
      <w:pPr>
        <w:numPr>
          <w:ilvl w:val="0"/>
          <w:numId w:val="16"/>
        </w:numPr>
        <w:spacing w:after="40" w:line="288" w:lineRule="auto"/>
      </w:pPr>
      <w:r w:rsidRPr="00D8158C">
        <w:t>D’une partie de la montée en compétence du SNM sur la distribution des produits Île-de-France Mobilités via la mise en place de formations initiales et de formations spécifiques en cas d’évolution du service. Ces formations sont prises en charge par Île-de-France Mobilités et sont déclenchées à l’initiative d’Île-de-France Mobilités.</w:t>
      </w:r>
    </w:p>
    <w:p w14:paraId="05657C37" w14:textId="77777777" w:rsidR="0073267C" w:rsidRPr="00D8158C" w:rsidRDefault="0073267C" w:rsidP="0073267C">
      <w:pPr>
        <w:spacing w:before="240" w:after="240"/>
      </w:pPr>
      <w:r w:rsidRPr="00D8158C">
        <w:t xml:space="preserve">La deuxième catégorie de coûts, qui est quant à elle imputée au SNM, renvoie aux coûts induits par la participation du SNM au projet de délivrance des produits d’Île-de-France Mobilités. Cette deuxième catégorie de coûts est présentée plus en détail dans la partie dédiée </w:t>
      </w:r>
      <w:r w:rsidRPr="00D8158C">
        <w:rPr>
          <w:i/>
          <w:iCs/>
        </w:rPr>
        <w:t>3.3.3 Modèle de coûts.</w:t>
      </w:r>
    </w:p>
    <w:p w14:paraId="215AEB7A" w14:textId="77777777" w:rsidR="0073267C" w:rsidRPr="00D8158C" w:rsidRDefault="0073267C" w:rsidP="0073267C">
      <w:pPr>
        <w:spacing w:before="240" w:after="240"/>
        <w:rPr>
          <w:lang w:val="fr"/>
        </w:rPr>
      </w:pPr>
      <w:r w:rsidRPr="00D8158C">
        <w:t xml:space="preserve">En outre, Île-de-France Mobilités rappelle le périmètre sous lequel tombe ce principe d’imputabilité des coûts. La répartition des coûts porte exclusivement sur les coûts relatifs au pack 0 tel que défini dans le présent Contrat. Les packs ultérieurs devront faire l’objet d’une réévaluation des coûts et de leur répartition et </w:t>
      </w:r>
      <w:r w:rsidRPr="00D8158C">
        <w:rPr>
          <w:lang w:val="fr"/>
        </w:rPr>
        <w:t>pourront plus largement occasionner une réévaluation du modèle économique dans toutes ses dimensions (forfait annuel, droit d’usage, rémunération de l’effort de vente, etc.).</w:t>
      </w:r>
    </w:p>
    <w:p w14:paraId="46956F20" w14:textId="360C6009" w:rsidR="00212537" w:rsidRPr="00D8158C" w:rsidRDefault="00212537" w:rsidP="00212537">
      <w:pPr>
        <w:spacing w:before="240" w:after="240"/>
      </w:pPr>
      <w:r w:rsidRPr="00D8158C">
        <w:t>Île</w:t>
      </w:r>
      <w:r w:rsidR="00FB6872" w:rsidRPr="00D8158C">
        <w:t>-de-</w:t>
      </w:r>
      <w:r w:rsidRPr="00D8158C">
        <w:t>France Mobilités propose d’organiser une procédure de revoyure à minima tous les deux ans à partir de la date de signature du présent contrat, pour prendre en compte les évolutions du service de distribution des titres mis en place, et le cas échéant les conclusions des expérimentations menées par les Parties (cf §Expérimentations).</w:t>
      </w:r>
    </w:p>
    <w:p w14:paraId="6709D90B" w14:textId="2393895F" w:rsidR="00BD340D" w:rsidRPr="00D8158C" w:rsidRDefault="00BD340D" w:rsidP="00D971B9">
      <w:pPr>
        <w:pStyle w:val="Titre3"/>
      </w:pPr>
      <w:bookmarkStart w:id="43" w:name="_Toc137459172"/>
      <w:r w:rsidRPr="00D8158C">
        <w:t>Modèle de coûts</w:t>
      </w:r>
      <w:bookmarkEnd w:id="42"/>
      <w:bookmarkEnd w:id="43"/>
    </w:p>
    <w:p w14:paraId="5D492696" w14:textId="6E5C5EC0" w:rsidR="00C97048" w:rsidRPr="00D8158C" w:rsidRDefault="00C97048" w:rsidP="00C97048">
      <w:pPr>
        <w:spacing w:before="240" w:after="240"/>
      </w:pPr>
      <w:bookmarkStart w:id="44" w:name="_heading=h.z337ya" w:colFirst="0" w:colLast="0"/>
      <w:bookmarkStart w:id="45" w:name="_Toc85201414"/>
      <w:bookmarkEnd w:id="44"/>
      <w:r w:rsidRPr="00D8158C">
        <w:t>Le modèle proposé par Île-de-France Mobilités est un modèle à majorité forfaitaire</w:t>
      </w:r>
      <w:r w:rsidR="0026700D" w:rsidRPr="00D8158C">
        <w:t>. Seuls les "autres coûts refacturés sur prestation échue" (cf annexe n°2 Modèle de coûts) ne rentrent pas dans le modèle forfaitaire composé du forfait d'entrée et du droit d'usage annuel</w:t>
      </w:r>
      <w:r w:rsidRPr="00D8158C">
        <w:t>. La compensation des dépenses encourues s’effectuera selon les modalités suivantes :</w:t>
      </w:r>
    </w:p>
    <w:p w14:paraId="5A5A4193" w14:textId="0AC4DC31" w:rsidR="00C97048" w:rsidRPr="00D8158C" w:rsidRDefault="00ED17C9" w:rsidP="00C42433">
      <w:pPr>
        <w:numPr>
          <w:ilvl w:val="0"/>
          <w:numId w:val="16"/>
        </w:numPr>
        <w:spacing w:after="40" w:line="288" w:lineRule="auto"/>
      </w:pPr>
      <w:r w:rsidRPr="00D8158C">
        <w:t>A</w:t>
      </w:r>
      <w:r w:rsidR="00C97048" w:rsidRPr="00D8158C">
        <w:t>pplication d’un forfait d’entrée correspondant à la partie projet ;</w:t>
      </w:r>
    </w:p>
    <w:p w14:paraId="5392929F" w14:textId="5812A694" w:rsidR="00C97048" w:rsidRPr="00D8158C" w:rsidRDefault="00ED17C9" w:rsidP="00C42433">
      <w:pPr>
        <w:numPr>
          <w:ilvl w:val="0"/>
          <w:numId w:val="16"/>
        </w:numPr>
        <w:spacing w:after="40" w:line="288" w:lineRule="auto"/>
      </w:pPr>
      <w:r w:rsidRPr="00D8158C">
        <w:t>A</w:t>
      </w:r>
      <w:r w:rsidR="00C97048" w:rsidRPr="00D8158C">
        <w:t>pplication d’un droit d’usage annuel sous la forme d’un forfait ;</w:t>
      </w:r>
    </w:p>
    <w:p w14:paraId="034A6862" w14:textId="7F1C6E1F" w:rsidR="0026700D" w:rsidRPr="00D8158C" w:rsidRDefault="00ED17C9" w:rsidP="00C42433">
      <w:pPr>
        <w:numPr>
          <w:ilvl w:val="0"/>
          <w:numId w:val="16"/>
        </w:numPr>
        <w:spacing w:after="40" w:line="288" w:lineRule="auto"/>
      </w:pPr>
      <w:r w:rsidRPr="00D8158C">
        <w:t>L</w:t>
      </w:r>
      <w:r w:rsidR="00C97048" w:rsidRPr="00D8158C">
        <w:t>e cas échéant, refacturation sur prestation échue de coûts supplémentaires.</w:t>
      </w:r>
    </w:p>
    <w:p w14:paraId="00B98A89" w14:textId="41B33BC2" w:rsidR="00F64CCE" w:rsidRPr="00D8158C" w:rsidRDefault="00F64CCE" w:rsidP="00AD02DD">
      <w:pPr>
        <w:spacing w:before="240"/>
      </w:pPr>
      <w:r w:rsidRPr="00D8158C">
        <w:t>Le détail des prestations et de la compensation financière associée est présenté en annexe n°2 Modèle de coûts.</w:t>
      </w:r>
    </w:p>
    <w:p w14:paraId="2C1FF3D1" w14:textId="77777777" w:rsidR="00C97048" w:rsidRPr="00D8158C" w:rsidRDefault="00C97048" w:rsidP="00C97048">
      <w:pPr>
        <w:spacing w:before="240" w:after="240"/>
      </w:pPr>
      <w:r w:rsidRPr="00D8158C">
        <w:t>Le forfait d’entrée comprend des prestations relevant de l’industrialisation et de l’intégration technique. Le droit d’usage annuel comprend des prestations relevant de l’exploitation et du pilotage du partenariat.</w:t>
      </w:r>
    </w:p>
    <w:p w14:paraId="743EA656" w14:textId="324B3EF9" w:rsidR="004C5950" w:rsidRPr="00D8158C" w:rsidRDefault="004C5950" w:rsidP="004C5950">
      <w:pPr>
        <w:spacing w:before="240" w:after="240"/>
        <w:rPr>
          <w:szCs w:val="20"/>
        </w:rPr>
      </w:pPr>
      <w:r w:rsidRPr="00D8158C">
        <w:t xml:space="preserve">L’ensemble de la </w:t>
      </w:r>
      <w:r w:rsidRPr="00D8158C">
        <w:rPr>
          <w:szCs w:val="20"/>
        </w:rPr>
        <w:t>proposition forfaitaire (i.e. forfait d’entrée et droit d’usage annuel) vaut pour une seule application sur 2 OS (Android et iOS).</w:t>
      </w:r>
      <w:r w:rsidRPr="00D8158C">
        <w:t xml:space="preserve"> </w:t>
      </w:r>
      <w:r w:rsidR="00FB6872" w:rsidRPr="00D8158C">
        <w:rPr>
          <w:szCs w:val="20"/>
        </w:rPr>
        <w:t>Les</w:t>
      </w:r>
      <w:r w:rsidRPr="00D8158C">
        <w:rPr>
          <w:szCs w:val="20"/>
        </w:rPr>
        <w:t xml:space="preserve"> coûts facturés au SNM seront fonction de la nature de l'intégration effectuée pour ce SNM</w:t>
      </w:r>
      <w:r w:rsidR="00D37FF9" w:rsidRPr="00D8158C">
        <w:rPr>
          <w:szCs w:val="20"/>
        </w:rPr>
        <w:t>.</w:t>
      </w:r>
      <w:r w:rsidRPr="00D8158C">
        <w:rPr>
          <w:szCs w:val="20"/>
        </w:rPr>
        <w:t xml:space="preserve"> Ainsi, un SNM Mono-OS ne se voit pas facturer autant qu'un SNM Multi-OS. Ile-de-France Mobilités se réserve le droit de développer ou non le canal mobile sur d'autres OS.</w:t>
      </w:r>
    </w:p>
    <w:p w14:paraId="1978C4D4" w14:textId="228038B7" w:rsidR="1BDC5FDF" w:rsidRPr="00D8158C" w:rsidRDefault="004C5950" w:rsidP="004C5950">
      <w:pPr>
        <w:spacing w:before="240" w:after="240"/>
      </w:pPr>
      <w:r w:rsidRPr="00D8158C">
        <w:rPr>
          <w:szCs w:val="20"/>
        </w:rPr>
        <w:t>Lorsque le SNM émet le souhait de déployer la solution Canal mobile sur un autre OS, Île-de-France Mobilités étudie les impacts de cette demande et l’alignement de celle-ci avec sa feuille de route. Dans le cas où le déploiement est accepté, le SNM sera facturé pour cette nouvelle intégration sur un OS supplémentaire</w:t>
      </w:r>
    </w:p>
    <w:p w14:paraId="000000B2" w14:textId="541DFE76" w:rsidR="00260CCA" w:rsidRPr="00D8158C" w:rsidRDefault="007F53B3" w:rsidP="00D971B9">
      <w:pPr>
        <w:pStyle w:val="Titre1"/>
      </w:pPr>
      <w:bookmarkStart w:id="46" w:name="_heading=h.4i7ojhp" w:colFirst="0" w:colLast="0"/>
      <w:bookmarkStart w:id="47" w:name="_Toc137459173"/>
      <w:bookmarkEnd w:id="45"/>
      <w:bookmarkEnd w:id="46"/>
      <w:r w:rsidRPr="00D8158C">
        <w:lastRenderedPageBreak/>
        <w:t xml:space="preserve">Développement et administration de l’interface </w:t>
      </w:r>
      <w:r w:rsidR="00F73164" w:rsidRPr="00D8158C">
        <w:t>SNM</w:t>
      </w:r>
      <w:bookmarkEnd w:id="47"/>
    </w:p>
    <w:p w14:paraId="7CF6E0B9" w14:textId="27F45E5E" w:rsidR="00FA1550" w:rsidRPr="00D8158C" w:rsidRDefault="00FA1550" w:rsidP="00D971B9">
      <w:pPr>
        <w:pStyle w:val="Titre2"/>
      </w:pPr>
      <w:bookmarkStart w:id="48" w:name="_Toc137459174"/>
      <w:r w:rsidRPr="00D8158C">
        <w:t>Principe</w:t>
      </w:r>
      <w:r w:rsidR="0014509C" w:rsidRPr="00D8158C">
        <w:t>s</w:t>
      </w:r>
      <w:r w:rsidRPr="00D8158C">
        <w:t xml:space="preserve"> généra</w:t>
      </w:r>
      <w:r w:rsidR="0014509C" w:rsidRPr="00D8158C">
        <w:t>ux</w:t>
      </w:r>
      <w:r w:rsidRPr="00D8158C">
        <w:t xml:space="preserve"> pour le développement et l’administration de l’interface SNM</w:t>
      </w:r>
      <w:bookmarkEnd w:id="48"/>
    </w:p>
    <w:p w14:paraId="27C4DFBA" w14:textId="6BB085B3" w:rsidR="00FA1550" w:rsidRPr="00D8158C" w:rsidRDefault="000B3AA8" w:rsidP="00C42433">
      <w:pPr>
        <w:pStyle w:val="Titre3"/>
        <w:numPr>
          <w:ilvl w:val="2"/>
          <w:numId w:val="22"/>
        </w:numPr>
      </w:pPr>
      <w:bookmarkStart w:id="49" w:name="_Toc137459175"/>
      <w:r w:rsidRPr="00D8158C">
        <w:t>Conformité aux exigences de Île-de-France Mobilités</w:t>
      </w:r>
      <w:bookmarkEnd w:id="49"/>
    </w:p>
    <w:p w14:paraId="67F863E6" w14:textId="1C7EC1B6" w:rsidR="0014509C" w:rsidRPr="00D8158C" w:rsidRDefault="00FA1550" w:rsidP="00FA1550">
      <w:r w:rsidRPr="00D8158C">
        <w:t>Pour le développement et l’administration de son interface</w:t>
      </w:r>
      <w:r w:rsidR="0014509C" w:rsidRPr="00D8158C">
        <w:t xml:space="preserve"> en lien avec la brique de distribution des produits Île-de-France Mobilités</w:t>
      </w:r>
      <w:r w:rsidRPr="00D8158C">
        <w:t>, le SNM respecte</w:t>
      </w:r>
      <w:r w:rsidR="0014509C" w:rsidRPr="00D8158C">
        <w:t> :</w:t>
      </w:r>
    </w:p>
    <w:p w14:paraId="26C02B01" w14:textId="4FA0906B" w:rsidR="0014509C" w:rsidRPr="00D8158C" w:rsidRDefault="0014509C" w:rsidP="00C42433">
      <w:pPr>
        <w:numPr>
          <w:ilvl w:val="0"/>
          <w:numId w:val="17"/>
        </w:numPr>
        <w:spacing w:after="40" w:line="288" w:lineRule="auto"/>
      </w:pPr>
      <w:r w:rsidRPr="00D8158C">
        <w:t>L</w:t>
      </w:r>
      <w:r w:rsidR="00FA1550" w:rsidRPr="00D8158C">
        <w:t>es exigences techniques, fonctionnelles</w:t>
      </w:r>
      <w:r w:rsidR="7F5EF82B" w:rsidRPr="00D8158C">
        <w:t>, et réglementaires associé</w:t>
      </w:r>
      <w:r w:rsidR="61205BB2" w:rsidRPr="00D8158C">
        <w:t>e</w:t>
      </w:r>
      <w:r w:rsidR="7F5EF82B" w:rsidRPr="00D8158C">
        <w:t xml:space="preserve">s </w:t>
      </w:r>
      <w:r w:rsidR="34E30A78" w:rsidRPr="00D8158C">
        <w:t>à la brique de distribution de titres</w:t>
      </w:r>
      <w:r w:rsidR="005D735F" w:rsidRPr="00D8158C">
        <w:t> ;</w:t>
      </w:r>
    </w:p>
    <w:p w14:paraId="101611BE" w14:textId="35985329" w:rsidR="00FA1550" w:rsidRPr="00D8158C" w:rsidRDefault="0014509C" w:rsidP="0014509C">
      <w:pPr>
        <w:numPr>
          <w:ilvl w:val="0"/>
          <w:numId w:val="17"/>
        </w:numPr>
        <w:spacing w:after="40" w:line="288" w:lineRule="auto"/>
      </w:pPr>
      <w:r w:rsidRPr="00D8158C">
        <w:t>L</w:t>
      </w:r>
      <w:r w:rsidR="00FA1550" w:rsidRPr="00D8158C">
        <w:t>es circuits de validation</w:t>
      </w:r>
      <w:r w:rsidR="0026700D" w:rsidRPr="00D8158C">
        <w:t xml:space="preserve"> (décrits </w:t>
      </w:r>
      <w:r w:rsidR="002E4FA2" w:rsidRPr="00D8158C">
        <w:t>dans l’annexe n°1 Charte d’intégration aux chapitres 5 et 6 sur §Agrément §Gestion des évolutions)</w:t>
      </w:r>
      <w:r w:rsidR="003A4D85" w:rsidRPr="00D8158C">
        <w:t xml:space="preserve"> </w:t>
      </w:r>
      <w:r w:rsidR="00FA1550" w:rsidRPr="00D8158C">
        <w:t xml:space="preserve">prescrits par Île-de-France Mobilités dans le présent </w:t>
      </w:r>
      <w:r w:rsidR="00B15DFD" w:rsidRPr="00D8158C">
        <w:t>Contrat</w:t>
      </w:r>
      <w:r w:rsidR="00FA1550" w:rsidRPr="00D8158C">
        <w:t>.</w:t>
      </w:r>
    </w:p>
    <w:p w14:paraId="231823FB" w14:textId="13FAE0D7" w:rsidR="0014509C" w:rsidRPr="00D8158C" w:rsidRDefault="000B3AA8" w:rsidP="00D971B9">
      <w:pPr>
        <w:pStyle w:val="Titre3"/>
      </w:pPr>
      <w:bookmarkStart w:id="50" w:name="_Toc137459176"/>
      <w:r w:rsidRPr="00D8158C">
        <w:t>Durée</w:t>
      </w:r>
      <w:r w:rsidR="0014509C" w:rsidRPr="00D8158C">
        <w:t xml:space="preserve"> de réalisation de l’intégration </w:t>
      </w:r>
      <w:r w:rsidRPr="00D8158C">
        <w:t>par le SNM</w:t>
      </w:r>
      <w:bookmarkEnd w:id="50"/>
    </w:p>
    <w:p w14:paraId="70D8A7DD" w14:textId="15D9F1B1" w:rsidR="003413E6" w:rsidRPr="00D8158C" w:rsidRDefault="00FB6872" w:rsidP="003413E6">
      <w:r w:rsidRPr="00D8158C">
        <w:t>Le</w:t>
      </w:r>
      <w:r w:rsidR="003413E6" w:rsidRPr="00D8158C">
        <w:t xml:space="preserve"> SNM réalise l’intégration de la brique de distribution dans un délai raisonnable par rapport à la durée type d'intégration, estimé</w:t>
      </w:r>
      <w:r w:rsidR="00A738FB" w:rsidRPr="00D8158C">
        <w:t>e</w:t>
      </w:r>
      <w:r w:rsidR="000F3472" w:rsidRPr="00D8158C">
        <w:t>, pour information,</w:t>
      </w:r>
      <w:r w:rsidR="003413E6" w:rsidRPr="00D8158C">
        <w:t xml:space="preserve"> à 9 </w:t>
      </w:r>
      <w:r w:rsidR="000F3472" w:rsidRPr="00D8158C">
        <w:t xml:space="preserve">à 12 </w:t>
      </w:r>
      <w:r w:rsidR="003413E6" w:rsidRPr="00D8158C">
        <w:t>mois à compter de la date de signature du contrat.</w:t>
      </w:r>
    </w:p>
    <w:p w14:paraId="000000B3" w14:textId="4A1E06C7" w:rsidR="00260CCA" w:rsidRPr="00D8158C" w:rsidRDefault="007F53B3" w:rsidP="00D971B9">
      <w:pPr>
        <w:pStyle w:val="Titre2"/>
      </w:pPr>
      <w:bookmarkStart w:id="51" w:name="_Toc137459177"/>
      <w:r w:rsidRPr="00D8158C">
        <w:t>Gestion du BUILD</w:t>
      </w:r>
      <w:bookmarkEnd w:id="51"/>
    </w:p>
    <w:bookmarkStart w:id="52" w:name="_Toc137459178"/>
    <w:p w14:paraId="000000B4" w14:textId="6932C744" w:rsidR="00260CCA" w:rsidRPr="00D8158C" w:rsidRDefault="00D8158C" w:rsidP="00D971B9">
      <w:pPr>
        <w:pStyle w:val="Titre3"/>
      </w:pPr>
      <w:sdt>
        <w:sdtPr>
          <w:tag w:val="goog_rdk_13"/>
          <w:id w:val="155963081"/>
        </w:sdtPr>
        <w:sdtEndPr/>
        <w:sdtContent/>
      </w:sdt>
      <w:r w:rsidR="5BC33E48" w:rsidRPr="00D8158C">
        <w:t>Solution billettique</w:t>
      </w:r>
      <w:bookmarkEnd w:id="52"/>
    </w:p>
    <w:p w14:paraId="71098DA3" w14:textId="6C6F4D1F" w:rsidR="00F94CBD" w:rsidRPr="00D8158C" w:rsidRDefault="00F94CBD">
      <w:pPr>
        <w:rPr>
          <w:b/>
          <w:bCs/>
        </w:rPr>
      </w:pPr>
      <w:r w:rsidRPr="00D8158C">
        <w:t xml:space="preserve">Pour le Pack V0, Île-de-France Mobilités propose au </w:t>
      </w:r>
      <w:r w:rsidR="00F73164" w:rsidRPr="00D8158C">
        <w:t>SNM</w:t>
      </w:r>
      <w:r w:rsidRPr="00D8158C">
        <w:t xml:space="preserve"> </w:t>
      </w:r>
      <w:r w:rsidR="00F07677" w:rsidRPr="00D8158C">
        <w:t>deux</w:t>
      </w:r>
      <w:r w:rsidRPr="00D8158C">
        <w:t xml:space="preserve"> </w:t>
      </w:r>
      <w:r w:rsidR="00A72B70" w:rsidRPr="00D8158C">
        <w:t xml:space="preserve">(2) </w:t>
      </w:r>
      <w:r w:rsidRPr="00D8158C">
        <w:t>façons de distribuer des produits billettiques Île-de-France Mobilités à ses utilisateurs :</w:t>
      </w:r>
    </w:p>
    <w:p w14:paraId="04AD5D85" w14:textId="49FD44EB" w:rsidR="00F94CBD" w:rsidRPr="00D8158C" w:rsidRDefault="005D735F" w:rsidP="00C42433">
      <w:pPr>
        <w:numPr>
          <w:ilvl w:val="0"/>
          <w:numId w:val="17"/>
        </w:numPr>
        <w:spacing w:after="40" w:line="288" w:lineRule="auto"/>
      </w:pPr>
      <w:r w:rsidRPr="00D8158C">
        <w:t>S</w:t>
      </w:r>
      <w:r w:rsidR="00F94CBD" w:rsidRPr="00D8158C">
        <w:t>oit par intégration du SDK pour proposer uniquement le rechargement de passe Navigo (Rechargement de Carte Externe) ;</w:t>
      </w:r>
    </w:p>
    <w:p w14:paraId="09E95D3C" w14:textId="6D3F18DD" w:rsidR="00F94CBD" w:rsidRPr="00D8158C" w:rsidRDefault="005D735F" w:rsidP="00C42433">
      <w:pPr>
        <w:numPr>
          <w:ilvl w:val="0"/>
          <w:numId w:val="17"/>
        </w:numPr>
        <w:spacing w:after="40" w:line="288" w:lineRule="auto"/>
      </w:pPr>
      <w:r w:rsidRPr="00D8158C">
        <w:t>S</w:t>
      </w:r>
      <w:r w:rsidR="00F94CBD" w:rsidRPr="00D8158C">
        <w:t>oit par intégration du SDK pour proposer à la fois le RCE et la dématérialisation.</w:t>
      </w:r>
    </w:p>
    <w:p w14:paraId="58AA76D3" w14:textId="1A670A85" w:rsidR="00F94CBD" w:rsidRPr="00D8158C" w:rsidRDefault="00F94CBD">
      <w:pPr>
        <w:rPr>
          <w:b/>
          <w:bCs/>
        </w:rPr>
      </w:pPr>
      <w:r w:rsidRPr="00D8158C">
        <w:t>Ces solutions sont décrites en annexe, dans la charte d’intégration</w:t>
      </w:r>
      <w:r w:rsidR="00A72B70" w:rsidRPr="00D8158C">
        <w:t xml:space="preserve"> (annexe n°1)</w:t>
      </w:r>
      <w:r w:rsidRPr="00D8158C">
        <w:t>.</w:t>
      </w:r>
    </w:p>
    <w:p w14:paraId="1E9D670E" w14:textId="208F1467" w:rsidR="00F94CBD" w:rsidRPr="00D8158C" w:rsidRDefault="00F94CBD" w:rsidP="2785A63B">
      <w:pPr>
        <w:rPr>
          <w:i/>
          <w:iCs/>
        </w:rPr>
      </w:pPr>
      <w:r w:rsidRPr="00D8158C">
        <w:t xml:space="preserve">Le </w:t>
      </w:r>
      <w:r w:rsidR="00F73164" w:rsidRPr="00D8158C">
        <w:t>SNM</w:t>
      </w:r>
      <w:r w:rsidRPr="00D8158C">
        <w:t xml:space="preserve"> se devra de faire son choix de solution billettique avant la signature du présent </w:t>
      </w:r>
      <w:r w:rsidR="00B15DFD" w:rsidRPr="00D8158C">
        <w:t>Contrat</w:t>
      </w:r>
      <w:r w:rsidRPr="00D8158C">
        <w:t xml:space="preserve"> et il ne lui sera possible de changer de choix qu’après accord de chacune des </w:t>
      </w:r>
      <w:r w:rsidR="00D76BDB" w:rsidRPr="00D8158C">
        <w:t>P</w:t>
      </w:r>
      <w:r w:rsidRPr="00D8158C">
        <w:t>arties.</w:t>
      </w:r>
    </w:p>
    <w:p w14:paraId="000000BC" w14:textId="2E6CFFF0" w:rsidR="00260CCA" w:rsidRPr="00D8158C" w:rsidRDefault="007F53B3" w:rsidP="00D971B9">
      <w:pPr>
        <w:pStyle w:val="Titre3"/>
      </w:pPr>
      <w:bookmarkStart w:id="53" w:name="_Toc137459179"/>
      <w:r w:rsidRPr="00D8158C">
        <w:t xml:space="preserve">Encaissement des produits billettiques </w:t>
      </w:r>
      <w:r w:rsidR="004C5969" w:rsidRPr="00D8158C">
        <w:t>Île</w:t>
      </w:r>
      <w:r w:rsidRPr="00D8158C">
        <w:t>-de-France Mobilités</w:t>
      </w:r>
      <w:bookmarkEnd w:id="53"/>
    </w:p>
    <w:p w14:paraId="45175654" w14:textId="4D535642" w:rsidR="00F94CBD" w:rsidRPr="00D8158C" w:rsidRDefault="00F94CBD" w:rsidP="00F94CBD">
      <w:pPr>
        <w:pBdr>
          <w:top w:val="nil"/>
          <w:left w:val="nil"/>
          <w:bottom w:val="nil"/>
          <w:right w:val="nil"/>
          <w:between w:val="nil"/>
        </w:pBdr>
        <w:rPr>
          <w:color w:val="000000"/>
        </w:rPr>
      </w:pPr>
      <w:r w:rsidRPr="00D8158C">
        <w:rPr>
          <w:color w:val="000000"/>
        </w:rPr>
        <w:t xml:space="preserve">Toute information relative à l’encaissement des paiements par les clients des titres Île-de-France Mobilités est décrite </w:t>
      </w:r>
      <w:r w:rsidR="005F629B" w:rsidRPr="00D8158C">
        <w:rPr>
          <w:color w:val="000000"/>
        </w:rPr>
        <w:t xml:space="preserve">en </w:t>
      </w:r>
      <w:r w:rsidRPr="00D8158C">
        <w:rPr>
          <w:color w:val="000000"/>
        </w:rPr>
        <w:t xml:space="preserve">annexe </w:t>
      </w:r>
      <w:r w:rsidR="005F629B" w:rsidRPr="00D8158C">
        <w:rPr>
          <w:color w:val="000000"/>
        </w:rPr>
        <w:t>(</w:t>
      </w:r>
      <w:r w:rsidR="002E7CD2" w:rsidRPr="00D8158C">
        <w:rPr>
          <w:color w:val="000000"/>
        </w:rPr>
        <w:t>Annexe n°4 Guide d’implémentation</w:t>
      </w:r>
      <w:r w:rsidR="005F629B" w:rsidRPr="00D8158C">
        <w:rPr>
          <w:color w:val="000000"/>
        </w:rPr>
        <w:t>)</w:t>
      </w:r>
      <w:r w:rsidRPr="00D8158C">
        <w:rPr>
          <w:color w:val="000000"/>
        </w:rPr>
        <w:t>.</w:t>
      </w:r>
    </w:p>
    <w:p w14:paraId="1C99E444" w14:textId="5AD8E44D" w:rsidR="00F94CBD" w:rsidRPr="00D8158C" w:rsidRDefault="00F94CBD">
      <w:pPr>
        <w:pBdr>
          <w:top w:val="nil"/>
          <w:left w:val="nil"/>
          <w:bottom w:val="nil"/>
          <w:right w:val="nil"/>
          <w:between w:val="nil"/>
        </w:pBdr>
        <w:rPr>
          <w:sz w:val="16"/>
          <w:szCs w:val="16"/>
        </w:rPr>
      </w:pPr>
      <w:r w:rsidRPr="00D8158C">
        <w:rPr>
          <w:color w:val="000000"/>
        </w:rPr>
        <w:t xml:space="preserve">Le </w:t>
      </w:r>
      <w:r w:rsidR="00F73164" w:rsidRPr="00D8158C">
        <w:rPr>
          <w:color w:val="000000"/>
        </w:rPr>
        <w:t>SNM</w:t>
      </w:r>
      <w:r w:rsidRPr="00D8158C">
        <w:rPr>
          <w:color w:val="000000"/>
        </w:rPr>
        <w:t xml:space="preserve"> distribue les produits billettiques </w:t>
      </w:r>
      <w:r w:rsidRPr="00D8158C">
        <w:t>Île-de-France Mobilités</w:t>
      </w:r>
      <w:r w:rsidRPr="00D8158C">
        <w:rPr>
          <w:color w:val="000000"/>
        </w:rPr>
        <w:t xml:space="preserve">. Ainsi, l’encaissement est géré par </w:t>
      </w:r>
      <w:r w:rsidRPr="00D8158C">
        <w:t xml:space="preserve">Île-de-France Mobilités sans faire intervenir le </w:t>
      </w:r>
      <w:r w:rsidR="00F73164" w:rsidRPr="00D8158C">
        <w:t>SNM</w:t>
      </w:r>
      <w:r w:rsidRPr="00D8158C">
        <w:t>.</w:t>
      </w:r>
    </w:p>
    <w:p w14:paraId="5BC901C0" w14:textId="7463122C" w:rsidR="00F94CBD" w:rsidRPr="00D8158C" w:rsidRDefault="00F94CBD" w:rsidP="00F94CBD">
      <w:pPr>
        <w:pBdr>
          <w:top w:val="nil"/>
          <w:left w:val="nil"/>
          <w:bottom w:val="nil"/>
          <w:right w:val="nil"/>
          <w:between w:val="nil"/>
        </w:pBdr>
        <w:rPr>
          <w:color w:val="000000"/>
        </w:rPr>
      </w:pPr>
      <w:r w:rsidRPr="00D8158C">
        <w:t>Les informations relatives au flux de paiement sont décrites dans l’annexe Guide d’implémentation</w:t>
      </w:r>
      <w:r w:rsidR="00A72B70" w:rsidRPr="00D8158C">
        <w:t xml:space="preserve"> (annexe n°4)</w:t>
      </w:r>
      <w:r w:rsidRPr="00D8158C">
        <w:t>.</w:t>
      </w:r>
    </w:p>
    <w:p w14:paraId="2204AD63" w14:textId="64BB62A3" w:rsidR="03D04B01" w:rsidRPr="00D8158C" w:rsidRDefault="00D76BDB">
      <w:pPr>
        <w:rPr>
          <w:szCs w:val="20"/>
        </w:rPr>
      </w:pPr>
      <w:r w:rsidRPr="00D8158C">
        <w:rPr>
          <w:szCs w:val="20"/>
        </w:rPr>
        <w:t xml:space="preserve">Île-de-France </w:t>
      </w:r>
      <w:r w:rsidR="03D04B01" w:rsidRPr="00D8158C">
        <w:rPr>
          <w:szCs w:val="20"/>
        </w:rPr>
        <w:t>Mobilités garantit la conformité et la disponibilité de la solution de paiement, conformément au §Engagements de Île-de-France Mobilités vis-à-vis des briques mises à disposition du SNM</w:t>
      </w:r>
      <w:r w:rsidR="14D0B0A1" w:rsidRPr="00D8158C">
        <w:rPr>
          <w:szCs w:val="20"/>
        </w:rPr>
        <w:t>,</w:t>
      </w:r>
      <w:r w:rsidR="03D04B01" w:rsidRPr="00D8158C">
        <w:rPr>
          <w:szCs w:val="20"/>
        </w:rPr>
        <w:t xml:space="preserve"> d</w:t>
      </w:r>
      <w:r w:rsidR="14D0B0A1" w:rsidRPr="00D8158C">
        <w:rPr>
          <w:szCs w:val="20"/>
        </w:rPr>
        <w:t>e</w:t>
      </w:r>
      <w:r w:rsidR="03D04B01" w:rsidRPr="00D8158C">
        <w:rPr>
          <w:szCs w:val="20"/>
        </w:rPr>
        <w:t xml:space="preserve"> l’annexe </w:t>
      </w:r>
      <w:r w:rsidRPr="00D8158C">
        <w:rPr>
          <w:szCs w:val="20"/>
        </w:rPr>
        <w:t>n°</w:t>
      </w:r>
      <w:r w:rsidR="03D04B01" w:rsidRPr="00D8158C">
        <w:rPr>
          <w:szCs w:val="20"/>
        </w:rPr>
        <w:t>1 Charte d’intégration.</w:t>
      </w:r>
    </w:p>
    <w:p w14:paraId="000000BF" w14:textId="77777777" w:rsidR="00260CCA" w:rsidRPr="00D8158C" w:rsidRDefault="007F53B3" w:rsidP="00D971B9">
      <w:pPr>
        <w:pStyle w:val="Titre3"/>
      </w:pPr>
      <w:bookmarkStart w:id="54" w:name="_Toc137459180"/>
      <w:r w:rsidRPr="00D8158C">
        <w:lastRenderedPageBreak/>
        <w:t>Authentification</w:t>
      </w:r>
      <w:bookmarkEnd w:id="54"/>
    </w:p>
    <w:p w14:paraId="2752ADE8" w14:textId="6B6665B5" w:rsidR="00F94CBD" w:rsidRPr="00D8158C" w:rsidRDefault="00F94CBD" w:rsidP="00F94CBD">
      <w:pPr>
        <w:pBdr>
          <w:top w:val="nil"/>
          <w:left w:val="nil"/>
          <w:bottom w:val="nil"/>
          <w:right w:val="nil"/>
          <w:between w:val="nil"/>
        </w:pBdr>
        <w:rPr>
          <w:color w:val="000000"/>
        </w:rPr>
      </w:pPr>
      <w:r w:rsidRPr="00D8158C">
        <w:rPr>
          <w:color w:val="000000"/>
        </w:rPr>
        <w:t>Toute information relative à l’authentification des clients sur la solution billettique est décrite dans l’annexe Guide d’implémentation</w:t>
      </w:r>
      <w:r w:rsidR="00A72B70" w:rsidRPr="00D8158C">
        <w:rPr>
          <w:color w:val="000000"/>
        </w:rPr>
        <w:t xml:space="preserve"> </w:t>
      </w:r>
      <w:r w:rsidR="00A72B70" w:rsidRPr="00D8158C">
        <w:t>(annexe n°4)</w:t>
      </w:r>
      <w:r w:rsidRPr="00D8158C">
        <w:t>.</w:t>
      </w:r>
    </w:p>
    <w:p w14:paraId="000000C2" w14:textId="77777777" w:rsidR="00260CCA" w:rsidRPr="00D8158C" w:rsidRDefault="007F53B3" w:rsidP="00D971B9">
      <w:pPr>
        <w:pStyle w:val="Titre3"/>
      </w:pPr>
      <w:bookmarkStart w:id="55" w:name="_Toc137459181"/>
      <w:r w:rsidRPr="00D8158C">
        <w:t>Mise à disposition de l’environnement de préproduction</w:t>
      </w:r>
      <w:bookmarkEnd w:id="55"/>
    </w:p>
    <w:p w14:paraId="000000C4" w14:textId="1BEBBABA" w:rsidR="00260CCA" w:rsidRPr="00D8158C" w:rsidRDefault="007F53B3">
      <w:pPr>
        <w:pBdr>
          <w:top w:val="nil"/>
          <w:left w:val="nil"/>
          <w:bottom w:val="nil"/>
          <w:right w:val="nil"/>
          <w:between w:val="nil"/>
        </w:pBdr>
        <w:rPr>
          <w:color w:val="000000"/>
        </w:rPr>
      </w:pPr>
      <w:r w:rsidRPr="00D8158C">
        <w:rPr>
          <w:color w:val="000000"/>
        </w:rPr>
        <w:t xml:space="preserve">Toute information relative à l’environnement de préproduction est décrite dans l’annexe </w:t>
      </w:r>
      <w:r w:rsidR="00E06784" w:rsidRPr="00D8158C">
        <w:rPr>
          <w:color w:val="000000"/>
        </w:rPr>
        <w:t>Charte d’intégration</w:t>
      </w:r>
      <w:r w:rsidR="00A72B70" w:rsidRPr="00D8158C">
        <w:rPr>
          <w:color w:val="000000"/>
        </w:rPr>
        <w:t xml:space="preserve"> </w:t>
      </w:r>
      <w:r w:rsidR="00A72B70" w:rsidRPr="00D8158C">
        <w:t>(annexe n°1)</w:t>
      </w:r>
      <w:r w:rsidRPr="00D8158C">
        <w:rPr>
          <w:color w:val="000000"/>
        </w:rPr>
        <w:t>.</w:t>
      </w:r>
    </w:p>
    <w:p w14:paraId="000000C5" w14:textId="77777777" w:rsidR="00260CCA" w:rsidRPr="00D8158C" w:rsidRDefault="007F53B3" w:rsidP="00D971B9">
      <w:pPr>
        <w:pStyle w:val="Titre3"/>
      </w:pPr>
      <w:bookmarkStart w:id="56" w:name="_Toc137459182"/>
      <w:r w:rsidRPr="00D8158C">
        <w:t>Support au déploiement de la solution billettique</w:t>
      </w:r>
      <w:bookmarkEnd w:id="56"/>
    </w:p>
    <w:p w14:paraId="000000C7" w14:textId="6EC136F4" w:rsidR="00260CCA" w:rsidRPr="00D8158C" w:rsidRDefault="004C5969">
      <w:r w:rsidRPr="00D8158C">
        <w:t>Île</w:t>
      </w:r>
      <w:r w:rsidR="007F53B3" w:rsidRPr="00D8158C">
        <w:t xml:space="preserve">-de-France Mobilités garantit un support technique et informatif auprès du </w:t>
      </w:r>
      <w:r w:rsidR="00F73164" w:rsidRPr="00D8158C">
        <w:t>SNM</w:t>
      </w:r>
      <w:r w:rsidR="007F53B3" w:rsidRPr="00D8158C">
        <w:t xml:space="preserve"> afin de déployer la solution billettique. Les modalités de ce support sont décrites dans l’annexe </w:t>
      </w:r>
      <w:r w:rsidR="00E06784" w:rsidRPr="00D8158C">
        <w:t>Charte d’intégration</w:t>
      </w:r>
      <w:r w:rsidR="00A72B70" w:rsidRPr="00D8158C">
        <w:t xml:space="preserve"> (annexe n°1)</w:t>
      </w:r>
      <w:r w:rsidR="007F53B3" w:rsidRPr="00D8158C">
        <w:t>.</w:t>
      </w:r>
    </w:p>
    <w:p w14:paraId="000000C8" w14:textId="77777777" w:rsidR="00260CCA" w:rsidRPr="00D8158C" w:rsidRDefault="007F53B3" w:rsidP="00D971B9">
      <w:pPr>
        <w:pStyle w:val="Titre3"/>
      </w:pPr>
      <w:bookmarkStart w:id="57" w:name="_Toc137459183"/>
      <w:r w:rsidRPr="00D8158C">
        <w:t>Planning de déploiement de la solution billettique</w:t>
      </w:r>
      <w:bookmarkEnd w:id="57"/>
    </w:p>
    <w:p w14:paraId="000000CB" w14:textId="69A17D3F" w:rsidR="00260CCA" w:rsidRPr="00D8158C" w:rsidRDefault="007F53B3" w:rsidP="00C47C54">
      <w:pPr>
        <w:pBdr>
          <w:top w:val="nil"/>
          <w:left w:val="nil"/>
          <w:bottom w:val="nil"/>
          <w:right w:val="nil"/>
          <w:between w:val="nil"/>
        </w:pBdr>
        <w:rPr>
          <w:color w:val="000000"/>
        </w:rPr>
      </w:pPr>
      <w:r w:rsidRPr="00D8158C">
        <w:rPr>
          <w:color w:val="000000"/>
        </w:rPr>
        <w:t>Toute information relative au planning d</w:t>
      </w:r>
      <w:r w:rsidR="00764D2C" w:rsidRPr="00D8158C">
        <w:rPr>
          <w:color w:val="000000"/>
        </w:rPr>
        <w:t xml:space="preserve">’intégration </w:t>
      </w:r>
      <w:r w:rsidRPr="00D8158C">
        <w:rPr>
          <w:color w:val="000000"/>
        </w:rPr>
        <w:t xml:space="preserve">de la solution billettique est décrite dans l’annexe </w:t>
      </w:r>
      <w:r w:rsidR="00764D2C" w:rsidRPr="00D8158C">
        <w:rPr>
          <w:color w:val="000000"/>
        </w:rPr>
        <w:t>Charte d’intégration</w:t>
      </w:r>
      <w:r w:rsidR="00A72B70" w:rsidRPr="00D8158C">
        <w:rPr>
          <w:color w:val="000000"/>
        </w:rPr>
        <w:t xml:space="preserve"> </w:t>
      </w:r>
      <w:r w:rsidR="00A72B70" w:rsidRPr="00D8158C">
        <w:t>(annexe n°1)</w:t>
      </w:r>
      <w:r w:rsidRPr="00D8158C">
        <w:rPr>
          <w:color w:val="000000"/>
        </w:rPr>
        <w:t>.</w:t>
      </w:r>
      <w:bookmarkStart w:id="58" w:name="_heading=h.147n2zr" w:colFirst="0" w:colLast="0"/>
      <w:bookmarkEnd w:id="58"/>
    </w:p>
    <w:p w14:paraId="000000CC" w14:textId="1D5AE023" w:rsidR="00260CCA" w:rsidRPr="00D8158C" w:rsidRDefault="007F53B3" w:rsidP="00D971B9">
      <w:pPr>
        <w:pStyle w:val="Titre2"/>
      </w:pPr>
      <w:bookmarkStart w:id="59" w:name="_Toc137459184"/>
      <w:r w:rsidRPr="00D8158C">
        <w:t>Gestion du RUN</w:t>
      </w:r>
      <w:bookmarkEnd w:id="59"/>
    </w:p>
    <w:p w14:paraId="42555616" w14:textId="5ED46CBF" w:rsidR="00764D2C" w:rsidRPr="00D8158C" w:rsidRDefault="00764D2C" w:rsidP="00764D2C"/>
    <w:p w14:paraId="000000D7" w14:textId="5F3508F0" w:rsidR="00260CCA" w:rsidRPr="00D8158C" w:rsidRDefault="00EC47CE">
      <w:r w:rsidRPr="00D8158C">
        <w:t>Toutes les informations relatives</w:t>
      </w:r>
      <w:r w:rsidR="00764D2C" w:rsidRPr="00D8158C">
        <w:t xml:space="preserve"> à la gestion du Run (Reporting, E</w:t>
      </w:r>
      <w:r w:rsidRPr="00D8158C">
        <w:t>xploitation, Gestion des évolutions, SAV) sont décrites dans l’annexe Charte d’intégration</w:t>
      </w:r>
      <w:r w:rsidR="00A72B70" w:rsidRPr="00D8158C">
        <w:t xml:space="preserve"> (annexe n°1)</w:t>
      </w:r>
      <w:r w:rsidRPr="00D8158C">
        <w:t>.</w:t>
      </w:r>
    </w:p>
    <w:p w14:paraId="06E7C8AF" w14:textId="1D9F15F9" w:rsidR="00EC47CE" w:rsidRPr="00D8158C" w:rsidRDefault="00EC47CE" w:rsidP="00D971B9">
      <w:pPr>
        <w:pStyle w:val="Titre2"/>
      </w:pPr>
      <w:bookmarkStart w:id="60" w:name="_Toc137459185"/>
      <w:r w:rsidRPr="00D8158C">
        <w:t>Qualité de service</w:t>
      </w:r>
      <w:bookmarkEnd w:id="60"/>
    </w:p>
    <w:p w14:paraId="2F6E4C12" w14:textId="2D41C86D" w:rsidR="00F94CBD" w:rsidRPr="00D8158C" w:rsidRDefault="00F94CBD" w:rsidP="00F94CBD">
      <w:pPr>
        <w:rPr>
          <w:color w:val="000000"/>
        </w:rPr>
      </w:pPr>
      <w:r w:rsidRPr="00D8158C">
        <w:t>L</w:t>
      </w:r>
      <w:r w:rsidR="2938DCAE" w:rsidRPr="00D8158C">
        <w:t>es Parties</w:t>
      </w:r>
      <w:r w:rsidR="00F73164" w:rsidRPr="00D8158C">
        <w:t xml:space="preserve"> </w:t>
      </w:r>
      <w:r w:rsidRPr="00D8158C">
        <w:t>se doi</w:t>
      </w:r>
      <w:r w:rsidR="2938DCAE" w:rsidRPr="00D8158C">
        <w:t>vent</w:t>
      </w:r>
      <w:r w:rsidRPr="00D8158C">
        <w:t xml:space="preserve"> de respecter des règles de qualité de service lors de la vente des produits billettiques Île-de-France Mobilités sur </w:t>
      </w:r>
      <w:r w:rsidR="00504262" w:rsidRPr="00D8158C">
        <w:t>leurs</w:t>
      </w:r>
      <w:r w:rsidR="6C8F34F5" w:rsidRPr="00D8158C">
        <w:t xml:space="preserve"> briques applicative</w:t>
      </w:r>
      <w:r w:rsidR="5955299B" w:rsidRPr="00D8158C">
        <w:t>s</w:t>
      </w:r>
      <w:r w:rsidR="6C8F34F5" w:rsidRPr="00D8158C">
        <w:t xml:space="preserve"> </w:t>
      </w:r>
      <w:r w:rsidR="00504262" w:rsidRPr="00D8158C">
        <w:t>respectives</w:t>
      </w:r>
      <w:r w:rsidRPr="00D8158C">
        <w:t xml:space="preserve">. Ces règles sont décrites dans </w:t>
      </w:r>
      <w:r w:rsidR="00C45781" w:rsidRPr="00D8158C">
        <w:t xml:space="preserve">le présent </w:t>
      </w:r>
      <w:r w:rsidR="00B15DFD" w:rsidRPr="00D8158C">
        <w:t>Contrat</w:t>
      </w:r>
      <w:r w:rsidR="00C45781" w:rsidRPr="00D8158C">
        <w:t xml:space="preserve"> et ses annexes</w:t>
      </w:r>
      <w:r w:rsidR="5955299B" w:rsidRPr="00D8158C">
        <w:t>, et notammen</w:t>
      </w:r>
      <w:r w:rsidR="17614014" w:rsidRPr="00D8158C">
        <w:t xml:space="preserve">t l'annexe </w:t>
      </w:r>
      <w:r w:rsidR="00D76BDB" w:rsidRPr="00D8158C">
        <w:t>n°</w:t>
      </w:r>
      <w:r w:rsidR="17614014" w:rsidRPr="00D8158C">
        <w:t>1 Charte d'intégration.</w:t>
      </w:r>
    </w:p>
    <w:p w14:paraId="000000DF" w14:textId="77777777" w:rsidR="00260CCA" w:rsidRPr="00D8158C" w:rsidRDefault="00260CCA"/>
    <w:p w14:paraId="000000E0" w14:textId="77777777" w:rsidR="00260CCA" w:rsidRPr="00D8158C" w:rsidRDefault="00260CCA">
      <w:pPr>
        <w:pBdr>
          <w:top w:val="nil"/>
          <w:left w:val="nil"/>
          <w:bottom w:val="nil"/>
          <w:right w:val="nil"/>
          <w:between w:val="nil"/>
        </w:pBdr>
        <w:rPr>
          <w:color w:val="000000"/>
        </w:rPr>
      </w:pPr>
    </w:p>
    <w:p w14:paraId="50A22B72" w14:textId="77777777" w:rsidR="009808B3" w:rsidRPr="00D8158C" w:rsidRDefault="009808B3" w:rsidP="00D971B9">
      <w:pPr>
        <w:pStyle w:val="Titre1"/>
      </w:pPr>
      <w:bookmarkStart w:id="61" w:name="_heading=h.5zhvqdwg5vnn" w:colFirst="0" w:colLast="0"/>
      <w:bookmarkStart w:id="62" w:name="_Toc137459186"/>
      <w:bookmarkStart w:id="63" w:name="_Toc87951442"/>
      <w:bookmarkEnd w:id="61"/>
      <w:r w:rsidRPr="00D8158C">
        <w:lastRenderedPageBreak/>
        <w:t>Principes encadrant les échanges des données</w:t>
      </w:r>
      <w:bookmarkEnd w:id="62"/>
      <w:r w:rsidRPr="00D8158C">
        <w:t xml:space="preserve"> </w:t>
      </w:r>
    </w:p>
    <w:p w14:paraId="78698FAC" w14:textId="77777777" w:rsidR="009808B3" w:rsidRPr="00D8158C" w:rsidRDefault="009808B3" w:rsidP="009808B3"/>
    <w:p w14:paraId="04B9C2D5" w14:textId="27D2C4B7" w:rsidR="009808B3" w:rsidRPr="00D8158C" w:rsidRDefault="009808B3" w:rsidP="009808B3">
      <w:r w:rsidRPr="00D8158C">
        <w:t xml:space="preserve">Les données échangées dans le cadre du présent </w:t>
      </w:r>
      <w:r w:rsidR="00B15DFD" w:rsidRPr="00D8158C">
        <w:t>Contrat</w:t>
      </w:r>
      <w:r w:rsidRPr="00D8158C">
        <w:t xml:space="preserve"> s’appuient </w:t>
      </w:r>
      <w:r w:rsidR="772F9EC9" w:rsidRPr="00D8158C">
        <w:t>nota</w:t>
      </w:r>
      <w:r w:rsidR="3E563A50" w:rsidRPr="00D8158C">
        <w:t xml:space="preserve">mment </w:t>
      </w:r>
      <w:r w:rsidRPr="00D8158C">
        <w:t>sur l’article 28 de la LOM et l’Art. L. 1115-10.-I. du code des transports qui précise que le SNM « </w:t>
      </w:r>
      <w:r w:rsidRPr="00D8158C">
        <w:rPr>
          <w:i/>
          <w:iCs/>
        </w:rPr>
        <w:t>transmet aux gestionnaires des services dont il assure la vente et, le cas échéant, à la collectivité territoriale compétente, l'ensemble des données nécessaires à la connaissance statistique des déplacements effectués, au service après-vente des produits tarifaires vendus et à la lutte contre la fraude, y compris les données d'identification du client collectées par le service numérique multimodal</w:t>
      </w:r>
      <w:r w:rsidRPr="00D8158C">
        <w:t xml:space="preserve"> ». </w:t>
      </w:r>
    </w:p>
    <w:p w14:paraId="657416E8" w14:textId="6F181922" w:rsidR="009808B3" w:rsidRPr="00D8158C" w:rsidRDefault="009808B3" w:rsidP="009808B3">
      <w:r w:rsidRPr="00D8158C">
        <w:t>A chaque donnée échangée est associé</w:t>
      </w:r>
      <w:r w:rsidR="376C1138" w:rsidRPr="00D8158C">
        <w:t>e</w:t>
      </w:r>
      <w:r w:rsidRPr="00D8158C">
        <w:t xml:space="preserve"> un fait générateur qui motive cet échange de donnée</w:t>
      </w:r>
      <w:r w:rsidR="376C1138" w:rsidRPr="00D8158C">
        <w:t>s</w:t>
      </w:r>
      <w:r w:rsidRPr="00D8158C">
        <w:t>.</w:t>
      </w:r>
    </w:p>
    <w:p w14:paraId="319F9E98" w14:textId="77777777" w:rsidR="009808B3" w:rsidRPr="00D8158C" w:rsidRDefault="009808B3" w:rsidP="00D971B9">
      <w:pPr>
        <w:pStyle w:val="Titre2"/>
      </w:pPr>
      <w:bookmarkStart w:id="64" w:name="_Toc137459187"/>
      <w:r w:rsidRPr="00D8158C">
        <w:t>Principes et engagements relatifs à l’échange de données</w:t>
      </w:r>
      <w:bookmarkEnd w:id="64"/>
    </w:p>
    <w:p w14:paraId="5393FEAA" w14:textId="77777777" w:rsidR="009808B3" w:rsidRPr="00D8158C" w:rsidRDefault="009808B3" w:rsidP="00D971B9">
      <w:pPr>
        <w:pStyle w:val="Titre3"/>
      </w:pPr>
      <w:bookmarkStart w:id="65" w:name="_Toc137459188"/>
      <w:bookmarkStart w:id="66" w:name="_Toc87951448"/>
      <w:r w:rsidRPr="00D8158C">
        <w:t>Présentation des données échangées</w:t>
      </w:r>
      <w:bookmarkEnd w:id="65"/>
    </w:p>
    <w:p w14:paraId="6F9DAA9A" w14:textId="1DF009F6" w:rsidR="009808B3" w:rsidRPr="00D8158C" w:rsidRDefault="009808B3" w:rsidP="009808B3">
      <w:r w:rsidRPr="00D8158C">
        <w:t xml:space="preserve">L’annexe </w:t>
      </w:r>
      <w:r w:rsidR="00A72B70" w:rsidRPr="00D8158C">
        <w:t>n°</w:t>
      </w:r>
      <w:r w:rsidRPr="00D8158C">
        <w:t xml:space="preserve">3 Tableau des données présente l’ensemble des données à s’échanger. Elle est organisée de la manière suivante : </w:t>
      </w:r>
    </w:p>
    <w:p w14:paraId="4414D507" w14:textId="2809DC16" w:rsidR="6337C0F4" w:rsidRPr="00D8158C" w:rsidRDefault="009808B3" w:rsidP="00C42433">
      <w:pPr>
        <w:numPr>
          <w:ilvl w:val="0"/>
          <w:numId w:val="19"/>
        </w:numPr>
        <w:spacing w:after="40" w:line="288" w:lineRule="auto"/>
      </w:pPr>
      <w:r w:rsidRPr="00D8158C">
        <w:rPr>
          <w:u w:val="single"/>
        </w:rPr>
        <w:t>En onglet 1 </w:t>
      </w:r>
      <w:r w:rsidRPr="00D8158C">
        <w:t>: la liste des données qu’Île-de-France Mobilités enverra au SNM ;</w:t>
      </w:r>
    </w:p>
    <w:p w14:paraId="41E58E8D" w14:textId="7DF425F9" w:rsidR="6337C0F4" w:rsidRPr="00D8158C" w:rsidRDefault="4023C1E6" w:rsidP="00C42433">
      <w:pPr>
        <w:numPr>
          <w:ilvl w:val="0"/>
          <w:numId w:val="19"/>
        </w:numPr>
        <w:spacing w:after="40" w:line="288" w:lineRule="auto"/>
      </w:pPr>
      <w:r w:rsidRPr="00D8158C">
        <w:rPr>
          <w:u w:val="single"/>
        </w:rPr>
        <w:t>En onglet 2 </w:t>
      </w:r>
      <w:r w:rsidR="6337C0F4" w:rsidRPr="00D8158C">
        <w:t>: la l</w:t>
      </w:r>
      <w:r w:rsidR="00504262" w:rsidRPr="00D8158C">
        <w:t xml:space="preserve">iste des données que le SNM enverra </w:t>
      </w:r>
      <w:r w:rsidR="6337C0F4" w:rsidRPr="00D8158C">
        <w:t>à Île-de-France Mobilités</w:t>
      </w:r>
      <w:r w:rsidR="1A47A831" w:rsidRPr="00D8158C">
        <w:t xml:space="preserve">. </w:t>
      </w:r>
    </w:p>
    <w:p w14:paraId="464B7E55" w14:textId="77777777" w:rsidR="6337C0F4" w:rsidRPr="00D8158C" w:rsidRDefault="1A47A831" w:rsidP="00AD02DD">
      <w:pPr>
        <w:spacing w:after="40" w:line="288" w:lineRule="auto"/>
      </w:pPr>
      <w:r w:rsidRPr="00D8158C">
        <w:t xml:space="preserve">Cette liste distingue </w:t>
      </w:r>
      <w:r w:rsidR="38275B22" w:rsidRPr="00D8158C">
        <w:t>:</w:t>
      </w:r>
    </w:p>
    <w:p w14:paraId="273B28D0" w14:textId="3AFB460D" w:rsidR="147FDCA3" w:rsidRPr="00D8158C" w:rsidRDefault="5FA4F63E" w:rsidP="00C42433">
      <w:pPr>
        <w:numPr>
          <w:ilvl w:val="0"/>
          <w:numId w:val="19"/>
        </w:numPr>
        <w:spacing w:after="40" w:line="288" w:lineRule="auto"/>
      </w:pPr>
      <w:r w:rsidRPr="00D8158C">
        <w:t>L</w:t>
      </w:r>
      <w:r w:rsidR="1A47A831" w:rsidRPr="00D8158C">
        <w:t>es données</w:t>
      </w:r>
      <w:r w:rsidR="4C46D09F" w:rsidRPr="00D8158C">
        <w:t xml:space="preserve"> </w:t>
      </w:r>
      <w:r w:rsidR="5003896C" w:rsidRPr="00D8158C">
        <w:t xml:space="preserve">disponibles </w:t>
      </w:r>
      <w:r w:rsidR="6C4D70BF" w:rsidRPr="00D8158C">
        <w:t xml:space="preserve">à date </w:t>
      </w:r>
      <w:r w:rsidR="5003896C" w:rsidRPr="00D8158C">
        <w:t xml:space="preserve">chez le SNM et à </w:t>
      </w:r>
      <w:r w:rsidR="1BA5720F" w:rsidRPr="00D8158C">
        <w:t>t</w:t>
      </w:r>
      <w:r w:rsidR="4C46D09F" w:rsidRPr="00D8158C">
        <w:t xml:space="preserve">ransmettre à </w:t>
      </w:r>
      <w:r w:rsidR="147FDCA3" w:rsidRPr="00D8158C">
        <w:t xml:space="preserve">Île-de-France Mobilités, </w:t>
      </w:r>
    </w:p>
    <w:p w14:paraId="15081DA3" w14:textId="54BB4666" w:rsidR="6C4D70BF" w:rsidRPr="00D8158C" w:rsidRDefault="38275B22" w:rsidP="00C42433">
      <w:pPr>
        <w:numPr>
          <w:ilvl w:val="0"/>
          <w:numId w:val="19"/>
        </w:numPr>
        <w:spacing w:after="40" w:line="288" w:lineRule="auto"/>
      </w:pPr>
      <w:r w:rsidRPr="00D8158C">
        <w:t>L</w:t>
      </w:r>
      <w:r w:rsidR="5FA4F63E" w:rsidRPr="00D8158C">
        <w:t>es données</w:t>
      </w:r>
      <w:r w:rsidR="6337C0F4" w:rsidRPr="00D8158C">
        <w:t xml:space="preserve"> </w:t>
      </w:r>
      <w:r w:rsidR="0B5EA9E0" w:rsidRPr="00D8158C">
        <w:t>indisponibles à date chez le SN</w:t>
      </w:r>
      <w:r w:rsidR="39C9D8A8" w:rsidRPr="00D8158C">
        <w:t xml:space="preserve">M, </w:t>
      </w:r>
      <w:r w:rsidR="6C4D70BF" w:rsidRPr="00D8158C">
        <w:t xml:space="preserve">et </w:t>
      </w:r>
      <w:r w:rsidR="3D74E012" w:rsidRPr="00D8158C">
        <w:t>dont la mise à di</w:t>
      </w:r>
      <w:r w:rsidR="641CD8C6" w:rsidRPr="00D8158C">
        <w:t xml:space="preserve">sposition éventuelle passe </w:t>
      </w:r>
      <w:r w:rsidR="17011907" w:rsidRPr="00D8158C">
        <w:t xml:space="preserve">par le processus </w:t>
      </w:r>
      <w:r w:rsidR="070BB5F4" w:rsidRPr="00D8158C">
        <w:t xml:space="preserve">détaillé au chapitre </w:t>
      </w:r>
      <w:r w:rsidR="6C4D70BF" w:rsidRPr="00D8158C">
        <w:t>§Modalités de sélection et de mise à disposition des données échangées</w:t>
      </w:r>
      <w:r w:rsidR="4023C1E6" w:rsidRPr="00D8158C">
        <w:t>.</w:t>
      </w:r>
    </w:p>
    <w:p w14:paraId="3D4C1EDA" w14:textId="7EEBC3A3" w:rsidR="059D6A17" w:rsidRPr="00D8158C" w:rsidRDefault="36478FF1" w:rsidP="00AD02DD">
      <w:pPr>
        <w:spacing w:after="40" w:line="288" w:lineRule="auto"/>
      </w:pPr>
      <w:r w:rsidRPr="00D8158C">
        <w:t>En effet, p</w:t>
      </w:r>
      <w:r w:rsidR="059D6A17" w:rsidRPr="00D8158C">
        <w:t xml:space="preserve">lusieurs prérequis techniques et réglementaires sont identifiés (voir l’annexe </w:t>
      </w:r>
      <w:r w:rsidR="00A72B70" w:rsidRPr="00D8158C">
        <w:t>n°</w:t>
      </w:r>
      <w:r w:rsidR="059D6A17" w:rsidRPr="00D8158C">
        <w:t>3 Tableau des données) et doivent être analys</w:t>
      </w:r>
      <w:r w:rsidR="08957AE4" w:rsidRPr="00D8158C">
        <w:t>és</w:t>
      </w:r>
      <w:r w:rsidR="059D6A17" w:rsidRPr="00D8158C">
        <w:t xml:space="preserve"> pour permettre la mise en œuvre de </w:t>
      </w:r>
      <w:r w:rsidRPr="00D8158C">
        <w:t>l'</w:t>
      </w:r>
      <w:r w:rsidR="059D6A17" w:rsidRPr="00D8158C">
        <w:t>échange de données.</w:t>
      </w:r>
    </w:p>
    <w:p w14:paraId="15491A75" w14:textId="0CE2CDD3" w:rsidR="1D495156" w:rsidRPr="00D8158C" w:rsidRDefault="059D6A17" w:rsidP="00AD02DD">
      <w:pPr>
        <w:spacing w:after="40" w:line="288" w:lineRule="auto"/>
      </w:pPr>
      <w:r w:rsidRPr="00D8158C">
        <w:t xml:space="preserve">Le processus d’analyse de ces prérequis par Île-de-France Mobilités et le SNM est détaillé au chapitre 1.2.1 du présent </w:t>
      </w:r>
      <w:r w:rsidR="00B15DFD" w:rsidRPr="00D8158C">
        <w:t>Contrat</w:t>
      </w:r>
      <w:r w:rsidRPr="00D8158C">
        <w:t>.</w:t>
      </w:r>
    </w:p>
    <w:p w14:paraId="5609C17C" w14:textId="59728C4D" w:rsidR="009808B3" w:rsidRPr="00D8158C" w:rsidRDefault="009808B3" w:rsidP="00C42433">
      <w:pPr>
        <w:numPr>
          <w:ilvl w:val="0"/>
          <w:numId w:val="19"/>
        </w:numPr>
        <w:spacing w:after="40" w:line="288" w:lineRule="auto"/>
      </w:pPr>
      <w:r w:rsidRPr="00D8158C">
        <w:rPr>
          <w:u w:val="single"/>
        </w:rPr>
        <w:t>En onglet 3</w:t>
      </w:r>
      <w:r w:rsidRPr="00D8158C">
        <w:t xml:space="preserve"> : la segmentation proposée par Île-de-France Mobilités pour qualifier les segments utilisateurs et les données. </w:t>
      </w:r>
    </w:p>
    <w:p w14:paraId="49109668" w14:textId="77777777" w:rsidR="009808B3" w:rsidRPr="00D8158C" w:rsidRDefault="009808B3" w:rsidP="00D971B9">
      <w:pPr>
        <w:pStyle w:val="Titre3"/>
      </w:pPr>
      <w:bookmarkStart w:id="67" w:name="_Toc137459189"/>
      <w:r w:rsidRPr="00D8158C">
        <w:t>Engagements d’Île-de-France Mobilités par rapport à l’échange de données</w:t>
      </w:r>
      <w:bookmarkEnd w:id="67"/>
      <w:r w:rsidRPr="00D8158C">
        <w:t xml:space="preserve"> </w:t>
      </w:r>
    </w:p>
    <w:p w14:paraId="1C66F9EA" w14:textId="77777777" w:rsidR="009808B3" w:rsidRPr="00D8158C" w:rsidRDefault="009808B3" w:rsidP="009808B3">
      <w:r w:rsidRPr="00D8158C">
        <w:t xml:space="preserve">Île-de-France Mobilités s’est fixé un certain nombre de principes pour permettre à chaque partie de s’échanger des données de la manière la plus efficace et raisonnable qui soit. </w:t>
      </w:r>
    </w:p>
    <w:p w14:paraId="358E34B0" w14:textId="77777777" w:rsidR="009808B3" w:rsidRPr="00D8158C" w:rsidRDefault="009808B3" w:rsidP="009808B3">
      <w:r w:rsidRPr="00D8158C">
        <w:t xml:space="preserve">Ainsi, Île-de-France Mobilités s’engage à : </w:t>
      </w:r>
    </w:p>
    <w:p w14:paraId="25F8D82F" w14:textId="194A4681" w:rsidR="009808B3" w:rsidRPr="00D8158C" w:rsidRDefault="009808B3" w:rsidP="00C42433">
      <w:pPr>
        <w:numPr>
          <w:ilvl w:val="0"/>
          <w:numId w:val="19"/>
        </w:numPr>
        <w:spacing w:after="40" w:line="288" w:lineRule="auto"/>
      </w:pPr>
      <w:r w:rsidRPr="00D8158C">
        <w:t>Ne demander que des données dont Île-de-France Mobilités ne disposerait pas déjà ;</w:t>
      </w:r>
    </w:p>
    <w:p w14:paraId="5CFD2E0B" w14:textId="517F8566" w:rsidR="009808B3" w:rsidRPr="00D8158C" w:rsidRDefault="009808B3" w:rsidP="00C42433">
      <w:pPr>
        <w:numPr>
          <w:ilvl w:val="0"/>
          <w:numId w:val="19"/>
        </w:numPr>
        <w:spacing w:after="40" w:line="288" w:lineRule="auto"/>
      </w:pPr>
      <w:r w:rsidRPr="00D8158C">
        <w:t xml:space="preserve">Adapter la fréquence d’envoi demandée pour chaque donnée en fonction de sa finalité et du traitement qui en sera fait, de la maille quotidienne à </w:t>
      </w:r>
      <w:r w:rsidR="0B02ACE3" w:rsidRPr="00D8158C">
        <w:t>annuelle</w:t>
      </w:r>
      <w:r w:rsidRPr="00D8158C">
        <w:t> ;</w:t>
      </w:r>
    </w:p>
    <w:p w14:paraId="77DC4950" w14:textId="5F8453B2" w:rsidR="009808B3" w:rsidRPr="00D8158C" w:rsidRDefault="009808B3" w:rsidP="00C42433">
      <w:pPr>
        <w:numPr>
          <w:ilvl w:val="0"/>
          <w:numId w:val="19"/>
        </w:numPr>
        <w:spacing w:after="40" w:line="288" w:lineRule="auto"/>
      </w:pPr>
      <w:r w:rsidRPr="00D8158C">
        <w:t>Respecter les normes RGPD en demandant une vision statistique de certaines données, lorsque la maille agrégée est suffisante</w:t>
      </w:r>
      <w:r w:rsidR="00A72B70" w:rsidRPr="00D8158C">
        <w:t> ;</w:t>
      </w:r>
    </w:p>
    <w:p w14:paraId="2083AAF6" w14:textId="01264F64" w:rsidR="46C4E8A4" w:rsidRPr="00D8158C" w:rsidRDefault="5501FFD3" w:rsidP="00C42433">
      <w:pPr>
        <w:numPr>
          <w:ilvl w:val="0"/>
          <w:numId w:val="19"/>
        </w:numPr>
        <w:spacing w:after="40" w:line="288" w:lineRule="auto"/>
      </w:pPr>
      <w:r w:rsidRPr="00D8158C">
        <w:t xml:space="preserve">Ne pas communiquer les données relatives à un SNM aux autres éventuels SNM : </w:t>
      </w:r>
      <w:r w:rsidR="5670E22D" w:rsidRPr="00D8158C">
        <w:t>Île-de-France Mobilités pourra uniquement agréger les données communiquées pour une consolidation à la maille du marché digital</w:t>
      </w:r>
      <w:r w:rsidR="67511F89" w:rsidRPr="00D8158C">
        <w:t>. Seules ces données agrégées pourrai</w:t>
      </w:r>
      <w:r w:rsidR="0C54E4B8" w:rsidRPr="00D8158C">
        <w:t>en</w:t>
      </w:r>
      <w:r w:rsidR="67511F89" w:rsidRPr="00D8158C">
        <w:t>t être partagées aux autres SNM</w:t>
      </w:r>
      <w:r w:rsidR="00A72B70" w:rsidRPr="00D8158C">
        <w:t> ;</w:t>
      </w:r>
    </w:p>
    <w:p w14:paraId="6A41B2A2" w14:textId="583ECF20" w:rsidR="5501FFD3" w:rsidRPr="00D8158C" w:rsidRDefault="79A1A100" w:rsidP="00C42433">
      <w:pPr>
        <w:numPr>
          <w:ilvl w:val="0"/>
          <w:numId w:val="19"/>
        </w:numPr>
        <w:spacing w:after="40" w:line="288" w:lineRule="auto"/>
      </w:pPr>
      <w:r w:rsidRPr="00D8158C">
        <w:lastRenderedPageBreak/>
        <w:t>N</w:t>
      </w:r>
      <w:r w:rsidR="5501FFD3" w:rsidRPr="00D8158C">
        <w:t>e pas transmettre les données SNM dans le cadre des demandes associées à la loi CADA</w:t>
      </w:r>
      <w:r w:rsidR="00A72B70" w:rsidRPr="00D8158C">
        <w:t>.</w:t>
      </w:r>
    </w:p>
    <w:p w14:paraId="58F582CA" w14:textId="284901D4" w:rsidR="009808B3" w:rsidRPr="00D8158C" w:rsidRDefault="009808B3" w:rsidP="009808B3">
      <w:r w:rsidRPr="00D8158C">
        <w:t>Île-de-France Mobilités s’engage à fournir au SNM l’ensemble des données mentionné</w:t>
      </w:r>
      <w:r w:rsidR="0030383F" w:rsidRPr="00D8158C">
        <w:t>es</w:t>
      </w:r>
      <w:r w:rsidRPr="00D8158C">
        <w:t xml:space="preserve"> l’annexe </w:t>
      </w:r>
      <w:r w:rsidR="002E4FA2" w:rsidRPr="00D8158C">
        <w:t>n°</w:t>
      </w:r>
      <w:r w:rsidRPr="00D8158C">
        <w:t>3 Tableau des données, en onglet 1, conformément aux modalités précisées dans ce tableau.</w:t>
      </w:r>
    </w:p>
    <w:p w14:paraId="7872AD3D" w14:textId="77777777" w:rsidR="009808B3" w:rsidRPr="00D8158C" w:rsidRDefault="009808B3" w:rsidP="00D971B9">
      <w:pPr>
        <w:pStyle w:val="Titre3"/>
      </w:pPr>
      <w:bookmarkStart w:id="68" w:name="_Toc137459190"/>
      <w:r w:rsidRPr="00D8158C">
        <w:t>Engagements du SNM par rapport à l’échange de données</w:t>
      </w:r>
      <w:bookmarkEnd w:id="68"/>
      <w:r w:rsidRPr="00D8158C">
        <w:t xml:space="preserve"> </w:t>
      </w:r>
    </w:p>
    <w:p w14:paraId="626CEC21" w14:textId="7626862A" w:rsidR="009808B3" w:rsidRPr="00D8158C" w:rsidRDefault="009808B3" w:rsidP="009808B3">
      <w:r w:rsidRPr="00D8158C">
        <w:t>Le SNM sera donc tenu</w:t>
      </w:r>
      <w:r w:rsidR="00F7005B" w:rsidRPr="00D8158C">
        <w:t>, et notamment dans la mesure où les données sont disponibles,</w:t>
      </w:r>
      <w:r w:rsidRPr="00D8158C">
        <w:t xml:space="preserve"> de fournir à Île-de-France Mobilités la liste des données telle qu’indiquée dans l’annexe 3 Tableau des données en onglets 2 et 3, conformément aux modalités précisées dans ce tableau. </w:t>
      </w:r>
    </w:p>
    <w:p w14:paraId="07AB8848" w14:textId="77777777" w:rsidR="009808B3" w:rsidRPr="00D8158C" w:rsidRDefault="009808B3" w:rsidP="009808B3">
      <w:pPr>
        <w:spacing w:after="40" w:line="288" w:lineRule="auto"/>
      </w:pPr>
      <w:r w:rsidRPr="00D8158C">
        <w:t xml:space="preserve">Le SNM s’engage à : </w:t>
      </w:r>
    </w:p>
    <w:p w14:paraId="5A97E0E9" w14:textId="77777777" w:rsidR="009808B3" w:rsidRPr="00D8158C" w:rsidRDefault="009808B3" w:rsidP="00C42433">
      <w:pPr>
        <w:numPr>
          <w:ilvl w:val="0"/>
          <w:numId w:val="19"/>
        </w:numPr>
        <w:spacing w:after="40" w:line="288" w:lineRule="auto"/>
      </w:pPr>
      <w:r w:rsidRPr="00D8158C">
        <w:t>Respecter la confidentialité des données ;</w:t>
      </w:r>
    </w:p>
    <w:p w14:paraId="0F9C31AD" w14:textId="77777777" w:rsidR="009808B3" w:rsidRPr="00D8158C" w:rsidRDefault="009808B3" w:rsidP="00C42433">
      <w:pPr>
        <w:numPr>
          <w:ilvl w:val="0"/>
          <w:numId w:val="19"/>
        </w:numPr>
        <w:spacing w:after="40" w:line="288" w:lineRule="auto"/>
      </w:pPr>
      <w:r w:rsidRPr="00D8158C">
        <w:t>Respecter les règles relatives au RGPD, précisées dans le chapitre suivant ;</w:t>
      </w:r>
    </w:p>
    <w:p w14:paraId="762A63F4" w14:textId="77777777" w:rsidR="009808B3" w:rsidRPr="00D8158C" w:rsidRDefault="009808B3" w:rsidP="00C42433">
      <w:pPr>
        <w:numPr>
          <w:ilvl w:val="0"/>
          <w:numId w:val="19"/>
        </w:numPr>
        <w:spacing w:after="40" w:line="288" w:lineRule="auto"/>
      </w:pPr>
      <w:r w:rsidRPr="00D8158C">
        <w:t xml:space="preserve">Ne pas repartager ces données de façon publique, auprès de ses clients ou auprès d’acteurs tiers, sans accord préalable d’Île-de-France Mobilités ; </w:t>
      </w:r>
    </w:p>
    <w:p w14:paraId="53498AFD" w14:textId="747B0F78" w:rsidR="009808B3" w:rsidRPr="00D8158C" w:rsidRDefault="009808B3" w:rsidP="00C42433">
      <w:pPr>
        <w:numPr>
          <w:ilvl w:val="0"/>
          <w:numId w:val="19"/>
        </w:numPr>
        <w:spacing w:after="40" w:line="288" w:lineRule="auto"/>
      </w:pPr>
      <w:r w:rsidRPr="00D8158C">
        <w:t xml:space="preserve">A exploiter les données transmises exclusivement pour la ou les finalités associées décrites dans l’annexe </w:t>
      </w:r>
      <w:r w:rsidR="00A72B70" w:rsidRPr="00D8158C">
        <w:t>n°</w:t>
      </w:r>
      <w:r w:rsidRPr="00D8158C">
        <w:t>3 Tableau des données.</w:t>
      </w:r>
    </w:p>
    <w:p w14:paraId="362B10F2" w14:textId="4CC2ECA7" w:rsidR="4895B93D" w:rsidRPr="00D8158C" w:rsidRDefault="009808B3" w:rsidP="00BD790E">
      <w:pPr>
        <w:pStyle w:val="Titre2"/>
      </w:pPr>
      <w:bookmarkStart w:id="69" w:name="_Toc137459191"/>
      <w:r w:rsidRPr="00D8158C">
        <w:t>Modalités de sélection</w:t>
      </w:r>
      <w:r w:rsidR="52DC424C" w:rsidRPr="00D8158C">
        <w:t xml:space="preserve">, </w:t>
      </w:r>
      <w:r w:rsidRPr="00D8158C">
        <w:t xml:space="preserve">de mise à disposition </w:t>
      </w:r>
      <w:r w:rsidR="52DC424C" w:rsidRPr="00D8158C">
        <w:t>et d</w:t>
      </w:r>
      <w:r w:rsidR="0AC00E30" w:rsidRPr="00D8158C">
        <w:t xml:space="preserve">'échange </w:t>
      </w:r>
      <w:r w:rsidRPr="00D8158C">
        <w:t>de données</w:t>
      </w:r>
      <w:bookmarkEnd w:id="69"/>
      <w:r w:rsidR="0AC00E30" w:rsidRPr="00D8158C">
        <w:t xml:space="preserve"> </w:t>
      </w:r>
    </w:p>
    <w:bookmarkEnd w:id="66"/>
    <w:p w14:paraId="7322A5DE" w14:textId="7D390857" w:rsidR="009808B3" w:rsidRPr="00D8158C" w:rsidRDefault="29124D0A" w:rsidP="2785A63B">
      <w:pPr>
        <w:rPr>
          <w:szCs w:val="20"/>
        </w:rPr>
      </w:pPr>
      <w:r w:rsidRPr="00D8158C">
        <w:t xml:space="preserve">Plusieurs analyses et traitements de données sont identifiés comme pertinents pour améliorer le service de distribution des titres Île-de-France Mobilités par le SNM, par exemple : </w:t>
      </w:r>
    </w:p>
    <w:p w14:paraId="0CF5F182" w14:textId="77777777" w:rsidR="00A72B70" w:rsidRPr="00D8158C" w:rsidRDefault="29124D0A" w:rsidP="00C42433">
      <w:pPr>
        <w:numPr>
          <w:ilvl w:val="0"/>
          <w:numId w:val="19"/>
        </w:numPr>
        <w:spacing w:after="40" w:line="288" w:lineRule="auto"/>
      </w:pPr>
      <w:r w:rsidRPr="00D8158C">
        <w:t>L’amélioration de l’offre via la connaissance et l‘analyse de la mobilité des usagers du service ;</w:t>
      </w:r>
    </w:p>
    <w:p w14:paraId="138C3351" w14:textId="77777777" w:rsidR="00A72B70" w:rsidRPr="00D8158C" w:rsidRDefault="29124D0A" w:rsidP="00C42433">
      <w:pPr>
        <w:numPr>
          <w:ilvl w:val="0"/>
          <w:numId w:val="19"/>
        </w:numPr>
        <w:spacing w:after="40" w:line="288" w:lineRule="auto"/>
      </w:pPr>
      <w:r w:rsidRPr="00D8158C">
        <w:t xml:space="preserve">L’amélioration de l’offre via la réalisation d’études statistiques sur les données d’achat en collaboration avec le SNM ; </w:t>
      </w:r>
    </w:p>
    <w:p w14:paraId="609C4244" w14:textId="77777777" w:rsidR="00A72B70" w:rsidRPr="00D8158C" w:rsidRDefault="29124D0A" w:rsidP="00C42433">
      <w:pPr>
        <w:numPr>
          <w:ilvl w:val="0"/>
          <w:numId w:val="19"/>
        </w:numPr>
        <w:spacing w:after="40" w:line="288" w:lineRule="auto"/>
      </w:pPr>
      <w:r w:rsidRPr="00D8158C">
        <w:t xml:space="preserve">L’amélioration de la qualité de service via la réalisation d’enquêtes de satisfaction en collaboration avec le SNM ; </w:t>
      </w:r>
    </w:p>
    <w:p w14:paraId="3E626883" w14:textId="7426A19C" w:rsidR="033D25B5" w:rsidRPr="00D8158C" w:rsidRDefault="29124D0A" w:rsidP="0045201E">
      <w:pPr>
        <w:numPr>
          <w:ilvl w:val="0"/>
          <w:numId w:val="19"/>
        </w:numPr>
        <w:spacing w:after="40" w:line="288" w:lineRule="auto"/>
      </w:pPr>
      <w:r w:rsidRPr="00D8158C">
        <w:t xml:space="preserve">L’amélioration du parcours et de l’expérience utilisateur via la mutualisation de la gestion compte client. </w:t>
      </w:r>
    </w:p>
    <w:p w14:paraId="1EFE163C" w14:textId="11339D9F" w:rsidR="009808B3" w:rsidRPr="00D8158C" w:rsidRDefault="29124D0A" w:rsidP="0045201E">
      <w:pPr>
        <w:spacing w:after="40" w:line="288" w:lineRule="auto"/>
      </w:pPr>
      <w:r w:rsidRPr="00D8158C">
        <w:t xml:space="preserve">Île-de-France Mobilités et le SNM s’engagent à tenir des ateliers techniques </w:t>
      </w:r>
      <w:r w:rsidR="00616666" w:rsidRPr="00D8158C">
        <w:t xml:space="preserve">dans les six mois suivant la date de prise d’effet du </w:t>
      </w:r>
      <w:r w:rsidR="00B15DFD" w:rsidRPr="00D8158C">
        <w:t>Contrat</w:t>
      </w:r>
      <w:r w:rsidR="00616666" w:rsidRPr="00D8158C">
        <w:t xml:space="preserve"> </w:t>
      </w:r>
      <w:r w:rsidRPr="00D8158C">
        <w:t xml:space="preserve">pour définir </w:t>
      </w:r>
      <w:r w:rsidR="00616666" w:rsidRPr="00D8158C">
        <w:t xml:space="preserve">de manière contradictoire </w:t>
      </w:r>
      <w:r w:rsidRPr="00D8158C">
        <w:t xml:space="preserve">les analyses, les traitements de données et les données correspondantes à s’échanger, sur la base de finalités de traitement proposées à l’initiative des deux Parties et priorisées d'un commun accord entre elles. </w:t>
      </w:r>
    </w:p>
    <w:p w14:paraId="54D45DB4" w14:textId="21AF1307" w:rsidR="00616666" w:rsidRPr="00D8158C" w:rsidRDefault="00616666" w:rsidP="0045201E">
      <w:pPr>
        <w:spacing w:after="40" w:line="288" w:lineRule="auto"/>
      </w:pPr>
      <w:r w:rsidRPr="00D8158C">
        <w:t xml:space="preserve">Les ateliers identifiés conjointement par les Parties comme prioritaires auront lieu dans les deux mois suivant la date de prise d’effet du </w:t>
      </w:r>
      <w:r w:rsidR="00B15DFD" w:rsidRPr="00D8158C">
        <w:t>Contrat</w:t>
      </w:r>
      <w:r w:rsidRPr="00D8158C">
        <w:t>.</w:t>
      </w:r>
    </w:p>
    <w:p w14:paraId="432900FC" w14:textId="6C72900C" w:rsidR="009808B3" w:rsidRPr="00D8158C" w:rsidRDefault="29124D0A" w:rsidP="2785A63B">
      <w:pPr>
        <w:rPr>
          <w:szCs w:val="20"/>
        </w:rPr>
      </w:pPr>
      <w:r w:rsidRPr="00D8158C">
        <w:t>Les ateliers auront pour objectif de définir les points structurants suivants :</w:t>
      </w:r>
    </w:p>
    <w:p w14:paraId="6A969022" w14:textId="59B8C01C" w:rsidR="009808B3" w:rsidRPr="00D8158C" w:rsidRDefault="29124D0A" w:rsidP="00C42433">
      <w:pPr>
        <w:numPr>
          <w:ilvl w:val="0"/>
          <w:numId w:val="19"/>
        </w:numPr>
        <w:spacing w:after="40" w:line="288" w:lineRule="auto"/>
      </w:pPr>
      <w:r w:rsidRPr="00D8158C">
        <w:t xml:space="preserve">Les finalités de traitement pertinentes au sens du présent </w:t>
      </w:r>
      <w:r w:rsidR="00B15DFD" w:rsidRPr="00D8158C">
        <w:t>Contrat</w:t>
      </w:r>
      <w:r w:rsidRPr="00D8158C">
        <w:t xml:space="preserve"> ;</w:t>
      </w:r>
    </w:p>
    <w:p w14:paraId="69766D4B" w14:textId="2BA35FE6" w:rsidR="009808B3" w:rsidRPr="00D8158C" w:rsidRDefault="29124D0A" w:rsidP="00C42433">
      <w:pPr>
        <w:numPr>
          <w:ilvl w:val="0"/>
          <w:numId w:val="19"/>
        </w:numPr>
        <w:spacing w:after="40" w:line="288" w:lineRule="auto"/>
      </w:pPr>
      <w:r w:rsidRPr="00D8158C">
        <w:t>Les données nécessaires associées à ces finalités (catégorie de la donnée, maille associée…) ;</w:t>
      </w:r>
    </w:p>
    <w:p w14:paraId="6988DC73" w14:textId="61732E76" w:rsidR="009808B3" w:rsidRPr="00D8158C" w:rsidRDefault="29124D0A" w:rsidP="00C42433">
      <w:pPr>
        <w:numPr>
          <w:ilvl w:val="0"/>
          <w:numId w:val="19"/>
        </w:numPr>
        <w:spacing w:after="40" w:line="288" w:lineRule="auto"/>
      </w:pPr>
      <w:r w:rsidRPr="00D8158C">
        <w:t>Les modalités pratiques de mise à disposition des données retenues (format, solution technique retenue, fréquence de mise à disposition, et calendrier de livraison)</w:t>
      </w:r>
      <w:r w:rsidR="00A72B70" w:rsidRPr="00D8158C">
        <w:t xml:space="preserve">. </w:t>
      </w:r>
    </w:p>
    <w:p w14:paraId="25A1C60C" w14:textId="6018C5CD" w:rsidR="1376FB45" w:rsidRPr="00D8158C" w:rsidRDefault="1376FB45" w:rsidP="00C42433">
      <w:pPr>
        <w:numPr>
          <w:ilvl w:val="0"/>
          <w:numId w:val="19"/>
        </w:numPr>
        <w:spacing w:after="40" w:line="288" w:lineRule="auto"/>
      </w:pPr>
      <w:r w:rsidRPr="00D8158C">
        <w:t>Les coûts associés</w:t>
      </w:r>
      <w:r w:rsidR="00A72B70" w:rsidRPr="00D8158C">
        <w:t> ;</w:t>
      </w:r>
    </w:p>
    <w:p w14:paraId="469F9B47" w14:textId="316923FD" w:rsidR="009808B3" w:rsidRPr="00D8158C" w:rsidRDefault="29124D0A" w:rsidP="00C42433">
      <w:pPr>
        <w:numPr>
          <w:ilvl w:val="0"/>
          <w:numId w:val="19"/>
        </w:numPr>
        <w:spacing w:after="40" w:line="288" w:lineRule="auto"/>
      </w:pPr>
      <w:r w:rsidRPr="00D8158C">
        <w:t>Les modalités juridiques associées</w:t>
      </w:r>
      <w:r w:rsidR="00A72B70" w:rsidRPr="00D8158C">
        <w:t>.</w:t>
      </w:r>
    </w:p>
    <w:p w14:paraId="628CB024" w14:textId="5C7E0FCB" w:rsidR="7A4F30AB" w:rsidRPr="00D8158C" w:rsidRDefault="00352E5A" w:rsidP="5BC33E48">
      <w:pPr>
        <w:rPr>
          <w:szCs w:val="20"/>
        </w:rPr>
      </w:pPr>
      <w:r w:rsidRPr="00D8158C">
        <w:t xml:space="preserve">A l’issue des ateliers techniques : </w:t>
      </w:r>
    </w:p>
    <w:p w14:paraId="7E6AFD80" w14:textId="009E6E1F" w:rsidR="7A4F30AB" w:rsidRPr="00D8158C" w:rsidRDefault="59506DDD" w:rsidP="00C42433">
      <w:pPr>
        <w:numPr>
          <w:ilvl w:val="0"/>
          <w:numId w:val="19"/>
        </w:numPr>
        <w:spacing w:after="40" w:line="288" w:lineRule="auto"/>
      </w:pPr>
      <w:r w:rsidRPr="00D8158C">
        <w:lastRenderedPageBreak/>
        <w:t>D</w:t>
      </w:r>
      <w:r w:rsidR="7A4F30AB" w:rsidRPr="00D8158C">
        <w:t xml:space="preserve">es arbitrages seront effectués en s’appuyant sur des critères objectifs de : </w:t>
      </w:r>
    </w:p>
    <w:p w14:paraId="07EA705C" w14:textId="6270D2D7" w:rsidR="7A4F30AB" w:rsidRPr="00D8158C" w:rsidRDefault="59506DDD" w:rsidP="00C42433">
      <w:pPr>
        <w:numPr>
          <w:ilvl w:val="1"/>
          <w:numId w:val="19"/>
        </w:numPr>
        <w:spacing w:after="40" w:line="288" w:lineRule="auto"/>
        <w:ind w:left="709" w:hanging="283"/>
      </w:pPr>
      <w:r w:rsidRPr="00D8158C">
        <w:t>F</w:t>
      </w:r>
      <w:r w:rsidR="7A4F30AB" w:rsidRPr="00D8158C">
        <w:t>rugalité, dans une logique de minimisation des coûts globaux et des impacts des développements nécessaires sur la feuille de route des Parties,</w:t>
      </w:r>
    </w:p>
    <w:p w14:paraId="7A3CDD47" w14:textId="7CBBB5DB" w:rsidR="7A4F30AB" w:rsidRPr="00D8158C" w:rsidRDefault="59506DDD" w:rsidP="00C42433">
      <w:pPr>
        <w:numPr>
          <w:ilvl w:val="1"/>
          <w:numId w:val="19"/>
        </w:numPr>
        <w:spacing w:after="40" w:line="288" w:lineRule="auto"/>
        <w:ind w:left="709" w:hanging="283"/>
      </w:pPr>
      <w:r w:rsidRPr="00D8158C">
        <w:t>E</w:t>
      </w:r>
      <w:r w:rsidR="7A4F30AB" w:rsidRPr="00D8158C">
        <w:t xml:space="preserve">t/ou d'équilibre des dépenses pour les Parties.  </w:t>
      </w:r>
    </w:p>
    <w:p w14:paraId="707A1F4A" w14:textId="0FCFA106" w:rsidR="7A4F30AB" w:rsidRPr="00D8158C" w:rsidRDefault="2E89B2E6" w:rsidP="00C42433">
      <w:pPr>
        <w:numPr>
          <w:ilvl w:val="0"/>
          <w:numId w:val="19"/>
        </w:numPr>
        <w:spacing w:after="40" w:line="288" w:lineRule="auto"/>
      </w:pPr>
      <w:r w:rsidRPr="00D8158C">
        <w:t>L</w:t>
      </w:r>
      <w:r w:rsidR="7A4F30AB" w:rsidRPr="00D8158C">
        <w:t xml:space="preserve">es conclusions sur la sélection et la mise à disposition des données retenues, seront alors annexées au </w:t>
      </w:r>
      <w:r w:rsidR="00B15DFD" w:rsidRPr="00D8158C">
        <w:t>Contrat</w:t>
      </w:r>
      <w:r w:rsidR="00A72B70" w:rsidRPr="00D8158C">
        <w:t> ;</w:t>
      </w:r>
    </w:p>
    <w:p w14:paraId="76260764" w14:textId="47D9EF41" w:rsidR="7A4F30AB" w:rsidRPr="00D8158C" w:rsidRDefault="7A4F30AB" w:rsidP="00C42433">
      <w:pPr>
        <w:numPr>
          <w:ilvl w:val="0"/>
          <w:numId w:val="19"/>
        </w:numPr>
        <w:spacing w:after="40" w:line="288" w:lineRule="auto"/>
      </w:pPr>
      <w:r w:rsidRPr="00D8158C">
        <w:t xml:space="preserve">Et le cas échéant, des avenants au </w:t>
      </w:r>
      <w:r w:rsidR="00B15DFD" w:rsidRPr="00D8158C">
        <w:t>Contrat</w:t>
      </w:r>
      <w:r w:rsidRPr="00D8158C">
        <w:t xml:space="preserve"> seront effectués : </w:t>
      </w:r>
    </w:p>
    <w:p w14:paraId="30A2E4CC" w14:textId="55848430" w:rsidR="7A4F30AB" w:rsidRPr="00D8158C" w:rsidRDefault="7A4F30AB" w:rsidP="003C4DA5">
      <w:pPr>
        <w:pStyle w:val="Paragraphedeliste"/>
        <w:numPr>
          <w:ilvl w:val="1"/>
          <w:numId w:val="1"/>
        </w:numPr>
      </w:pPr>
      <w:r w:rsidRPr="00D8158C">
        <w:t xml:space="preserve">Si la solution retenue par les Parties implique un déséquilibre des coûts induits entre Île-de-France Mobilités et les SNM (étude et développement), elle pourra donner lieu à </w:t>
      </w:r>
      <w:r w:rsidR="00352E5A" w:rsidRPr="00D8158C">
        <w:t>une réévaluation, dans le cadre d’</w:t>
      </w:r>
      <w:r w:rsidRPr="00D8158C">
        <w:t xml:space="preserve">un avenant au </w:t>
      </w:r>
      <w:r w:rsidR="00B15DFD" w:rsidRPr="00D8158C">
        <w:t>Contrat</w:t>
      </w:r>
      <w:r w:rsidRPr="00D8158C">
        <w:t xml:space="preserve">, </w:t>
      </w:r>
      <w:r w:rsidR="00352E5A" w:rsidRPr="00D8158C">
        <w:t xml:space="preserve">ou </w:t>
      </w:r>
      <w:r w:rsidRPr="00D8158C">
        <w:t>à la revoyure du modèle économique ou dans le cadre de la contractualisation de packs ultérieurs</w:t>
      </w:r>
      <w:r w:rsidR="0030383F" w:rsidRPr="00D8158C">
        <w:t> ;</w:t>
      </w:r>
    </w:p>
    <w:p w14:paraId="333B740F" w14:textId="0906AF3B" w:rsidR="7A4F30AB" w:rsidRPr="00D8158C" w:rsidRDefault="7A4F30AB" w:rsidP="003C4DA5">
      <w:pPr>
        <w:pStyle w:val="Paragraphedeliste"/>
        <w:numPr>
          <w:ilvl w:val="1"/>
          <w:numId w:val="1"/>
        </w:numPr>
      </w:pPr>
      <w:r w:rsidRPr="00D8158C">
        <w:t xml:space="preserve"> Lorsque les données nécessaires à la réalisation de la finalité validée conjointement, sont des données à caractère personnel, une analyse RGPD devra être menée, au terme de laquelle les dispositions contractuelles relatives à la protection des données §2 pourraient évoluer, et donner lieu à un avenant au </w:t>
      </w:r>
      <w:r w:rsidR="00B15DFD" w:rsidRPr="00D8158C">
        <w:t>Contrat</w:t>
      </w:r>
      <w:r w:rsidRPr="00D8158C">
        <w:t xml:space="preserve">.  </w:t>
      </w:r>
    </w:p>
    <w:p w14:paraId="3B7D26CF" w14:textId="07898B16" w:rsidR="7A4F30AB" w:rsidRPr="00D8158C" w:rsidRDefault="7A4F30AB" w:rsidP="2785A63B">
      <w:pPr>
        <w:rPr>
          <w:szCs w:val="20"/>
        </w:rPr>
      </w:pPr>
      <w:r w:rsidRPr="00D8158C">
        <w:t>Les Parties s'engagent à lancer les développements correspondants, pour mettre en œuvre l'échange de données au plus tard dans la 1</w:t>
      </w:r>
      <w:r w:rsidR="00A72B70" w:rsidRPr="00D8158C">
        <w:rPr>
          <w:vertAlign w:val="superscript"/>
        </w:rPr>
        <w:t>ère</w:t>
      </w:r>
      <w:r w:rsidRPr="00D8158C">
        <w:t xml:space="preserve"> année suivant la signature du </w:t>
      </w:r>
      <w:r w:rsidR="00B15DFD" w:rsidRPr="00D8158C">
        <w:t>Contrat</w:t>
      </w:r>
      <w:r w:rsidRPr="00D8158C">
        <w:t xml:space="preserve">. </w:t>
      </w:r>
    </w:p>
    <w:p w14:paraId="533AEB78" w14:textId="272028DD" w:rsidR="009808B3" w:rsidRPr="00D8158C" w:rsidRDefault="009808B3">
      <w:pPr>
        <w:rPr>
          <w:szCs w:val="20"/>
        </w:rPr>
      </w:pPr>
    </w:p>
    <w:p w14:paraId="15ABD73E" w14:textId="7CD7717A" w:rsidR="29124D0A" w:rsidRPr="00D8158C" w:rsidRDefault="29124D0A">
      <w:pPr>
        <w:rPr>
          <w:color w:val="000000" w:themeColor="text1"/>
          <w:szCs w:val="20"/>
        </w:rPr>
      </w:pPr>
    </w:p>
    <w:p w14:paraId="7B5D5096" w14:textId="77777777" w:rsidR="009808B3" w:rsidRPr="00D8158C" w:rsidRDefault="009808B3" w:rsidP="009808B3">
      <w:pPr>
        <w:rPr>
          <w:color w:val="000000"/>
          <w:szCs w:val="20"/>
        </w:rPr>
      </w:pPr>
    </w:p>
    <w:p w14:paraId="45E97ACF" w14:textId="77777777" w:rsidR="009808B3" w:rsidRPr="00D8158C" w:rsidRDefault="009808B3" w:rsidP="009808B3">
      <w:pPr>
        <w:rPr>
          <w:color w:val="000000"/>
          <w:szCs w:val="20"/>
        </w:rPr>
      </w:pPr>
    </w:p>
    <w:p w14:paraId="29193BD4" w14:textId="77777777" w:rsidR="009808B3" w:rsidRPr="00D8158C" w:rsidRDefault="009808B3" w:rsidP="009808B3">
      <w:pPr>
        <w:rPr>
          <w:szCs w:val="20"/>
        </w:rPr>
      </w:pPr>
    </w:p>
    <w:p w14:paraId="48190BAE" w14:textId="77777777" w:rsidR="009808B3" w:rsidRPr="00D8158C" w:rsidRDefault="009808B3" w:rsidP="009808B3"/>
    <w:p w14:paraId="03E1FFFC" w14:textId="1BEAF210" w:rsidR="009808B3" w:rsidRPr="00D8158C" w:rsidRDefault="009808B3" w:rsidP="00D971B9">
      <w:pPr>
        <w:pStyle w:val="Titre1"/>
      </w:pPr>
      <w:bookmarkStart w:id="70" w:name="_Ref89183764"/>
      <w:bookmarkStart w:id="71" w:name="_Toc137459192"/>
      <w:r w:rsidRPr="00D8158C">
        <w:lastRenderedPageBreak/>
        <w:t>Protection des données</w:t>
      </w:r>
      <w:bookmarkEnd w:id="63"/>
      <w:bookmarkEnd w:id="70"/>
      <w:r w:rsidRPr="00D8158C">
        <w:t xml:space="preserve"> à caractère personnel</w:t>
      </w:r>
      <w:bookmarkEnd w:id="71"/>
    </w:p>
    <w:p w14:paraId="10261DFF" w14:textId="77777777" w:rsidR="009808B3" w:rsidRPr="00D8158C" w:rsidRDefault="009808B3" w:rsidP="009808B3">
      <w:pPr>
        <w:tabs>
          <w:tab w:val="left" w:pos="397"/>
        </w:tabs>
        <w:spacing w:before="60"/>
        <w:ind w:left="431" w:hanging="431"/>
        <w:rPr>
          <w:color w:val="000000"/>
          <w:szCs w:val="20"/>
        </w:rPr>
      </w:pPr>
    </w:p>
    <w:p w14:paraId="21598300" w14:textId="0E26453D" w:rsidR="009808B3" w:rsidRPr="00D8158C" w:rsidRDefault="009808B3" w:rsidP="009808B3">
      <w:r w:rsidRPr="00D8158C">
        <w:t>Chacune des Parties s’engage à respecter le Règlement Général sur la Protection des Données (règlement (UE) 2016/679 du Parlement européen et du Conseil du 27 avril 2016) et la loi française n° 78-17 du 6 janvier 1978 relative à l’informatique, aux fichiers et aux libertés.</w:t>
      </w:r>
    </w:p>
    <w:p w14:paraId="020355CB" w14:textId="77777777" w:rsidR="009808B3" w:rsidRPr="00D8158C" w:rsidRDefault="009808B3" w:rsidP="00D971B9">
      <w:pPr>
        <w:pStyle w:val="Titre2"/>
      </w:pPr>
      <w:bookmarkStart w:id="72" w:name="_Toc87951443"/>
      <w:bookmarkStart w:id="73" w:name="_Toc137459193"/>
      <w:r w:rsidRPr="00D8158C">
        <w:t>Engagement des parties</w:t>
      </w:r>
      <w:bookmarkEnd w:id="72"/>
      <w:bookmarkEnd w:id="73"/>
      <w:r w:rsidRPr="00D8158C">
        <w:t xml:space="preserve"> </w:t>
      </w:r>
    </w:p>
    <w:p w14:paraId="54FF0877" w14:textId="77777777" w:rsidR="009808B3" w:rsidRPr="00D8158C" w:rsidRDefault="009808B3" w:rsidP="009808B3">
      <w:pPr>
        <w:tabs>
          <w:tab w:val="left" w:pos="397"/>
        </w:tabs>
        <w:spacing w:before="60"/>
        <w:ind w:left="431" w:hanging="431"/>
        <w:rPr>
          <w:color w:val="000000"/>
          <w:szCs w:val="20"/>
        </w:rPr>
      </w:pPr>
    </w:p>
    <w:p w14:paraId="71A084CF" w14:textId="1913B5E9" w:rsidR="00FF4724" w:rsidRPr="00D8158C" w:rsidRDefault="009808B3" w:rsidP="009808B3">
      <w:r w:rsidRPr="00D8158C">
        <w:t xml:space="preserve">Les termes non définis au titre du </w:t>
      </w:r>
      <w:r w:rsidR="00B15DFD" w:rsidRPr="00D8158C">
        <w:t>Contrat</w:t>
      </w:r>
      <w:r w:rsidRPr="00D8158C">
        <w:t xml:space="preserve"> et utilisés dans la présente clause ont le sens qui leur est donné dans le RGPD.</w:t>
      </w:r>
    </w:p>
    <w:p w14:paraId="083CA515" w14:textId="37B077E7" w:rsidR="00BD790E" w:rsidRPr="00D8158C" w:rsidRDefault="0050692B" w:rsidP="00BD790E">
      <w:pPr>
        <w:pStyle w:val="Titre3"/>
      </w:pPr>
      <w:bookmarkStart w:id="74" w:name="_Toc137459194"/>
      <w:r w:rsidRPr="00D8158C">
        <w:t>P</w:t>
      </w:r>
      <w:r w:rsidR="00BD790E" w:rsidRPr="00D8158C">
        <w:t>rincipe de partage de données à caractère personnel</w:t>
      </w:r>
      <w:bookmarkEnd w:id="74"/>
    </w:p>
    <w:p w14:paraId="1995B9C6" w14:textId="77777777" w:rsidR="00BD790E" w:rsidRPr="00D8158C" w:rsidRDefault="00BD790E" w:rsidP="00BD790E">
      <w:r w:rsidRPr="00D8158C">
        <w:t xml:space="preserve">Il a été identifié trois traitements de données à caractère personnel pouvant être spécifiquement mis en œuvre dans le contexte du présent Contrat. Dans ce cadre, Ile-de-France Mobilités ne partage aucune donnée à caractère personnel au signataire du présent contrat que ce soit pour le : </w:t>
      </w:r>
    </w:p>
    <w:p w14:paraId="109EE3B7" w14:textId="77777777" w:rsidR="00A238BC" w:rsidRPr="00D8158C" w:rsidRDefault="00BD790E" w:rsidP="00A238BC">
      <w:pPr>
        <w:numPr>
          <w:ilvl w:val="0"/>
          <w:numId w:val="19"/>
        </w:numPr>
        <w:spacing w:after="40" w:line="288" w:lineRule="auto"/>
      </w:pPr>
      <w:r w:rsidRPr="00D8158C">
        <w:t>Traitement d’analyses statistiques des parcours clients billettiques pour le SNM ;</w:t>
      </w:r>
    </w:p>
    <w:p w14:paraId="07718BA3" w14:textId="77777777" w:rsidR="00A238BC" w:rsidRPr="00D8158C" w:rsidRDefault="00BD790E" w:rsidP="00A238BC">
      <w:pPr>
        <w:numPr>
          <w:ilvl w:val="0"/>
          <w:numId w:val="19"/>
        </w:numPr>
        <w:spacing w:after="40" w:line="288" w:lineRule="auto"/>
      </w:pPr>
      <w:r w:rsidRPr="00D8158C">
        <w:t xml:space="preserve">Traitement d’analyses statistiques des parcours clients billettiques demandés par </w:t>
      </w:r>
      <w:r w:rsidR="00A238BC" w:rsidRPr="00D8158C">
        <w:t>IDFM ;</w:t>
      </w:r>
    </w:p>
    <w:p w14:paraId="6543F9EC" w14:textId="15981BDC" w:rsidR="00BD790E" w:rsidRPr="00D8158C" w:rsidRDefault="00BD790E" w:rsidP="00A238BC">
      <w:pPr>
        <w:numPr>
          <w:ilvl w:val="0"/>
          <w:numId w:val="19"/>
        </w:numPr>
        <w:spacing w:after="40" w:line="288" w:lineRule="auto"/>
      </w:pPr>
      <w:r w:rsidRPr="00D8158C">
        <w:t>Traitement de suivi et d’animation commerciale de ses utilisateurs.</w:t>
      </w:r>
    </w:p>
    <w:p w14:paraId="7BD7C572" w14:textId="77777777" w:rsidR="00BD790E" w:rsidRPr="00D8158C" w:rsidRDefault="00BD790E" w:rsidP="00BD790E">
      <w:r w:rsidRPr="00D8158C">
        <w:t>Pour la réalisation de ces traitements, le SNM est autorisé à récupérer les informations sur l’utilisateur au sein de son application via le suivi de ses actions sur son application. Le SNM peut donc suivre les logs d’actions et d’utilisation du module de la brique billettique.</w:t>
      </w:r>
    </w:p>
    <w:p w14:paraId="1FBEAA24" w14:textId="77777777" w:rsidR="00BD790E" w:rsidRPr="00D8158C" w:rsidRDefault="00BD790E" w:rsidP="00BD790E">
      <w:r w:rsidRPr="00D8158C">
        <w:t>L’application SNM ne capte aucun fichier de données provenant d’Île-de-France Mobilités à l’exception de la notification de chargement réussi du titre.</w:t>
      </w:r>
    </w:p>
    <w:p w14:paraId="7091E724" w14:textId="77777777" w:rsidR="00BD790E" w:rsidRPr="00D8158C" w:rsidRDefault="00BD790E" w:rsidP="00BD790E"/>
    <w:p w14:paraId="285D3588" w14:textId="77777777" w:rsidR="00BD790E" w:rsidRPr="00D8158C" w:rsidRDefault="00BD790E" w:rsidP="00BD790E">
      <w:r w:rsidRPr="00D8158C">
        <w:t xml:space="preserve">Le SNM est responsable de traitement pour le : </w:t>
      </w:r>
    </w:p>
    <w:p w14:paraId="62421E8A" w14:textId="77777777" w:rsidR="00A238BC" w:rsidRPr="00D8158C" w:rsidRDefault="00BD790E" w:rsidP="00A238BC">
      <w:pPr>
        <w:numPr>
          <w:ilvl w:val="0"/>
          <w:numId w:val="19"/>
        </w:numPr>
        <w:spacing w:after="40" w:line="288" w:lineRule="auto"/>
      </w:pPr>
      <w:r w:rsidRPr="00D8158C">
        <w:t>Traitement d’analyses statistiques des parcours clients billettiques pour le SNM ;</w:t>
      </w:r>
    </w:p>
    <w:p w14:paraId="70E9D22D" w14:textId="372705B6" w:rsidR="00BD790E" w:rsidRPr="00D8158C" w:rsidRDefault="00BD790E" w:rsidP="00A238BC">
      <w:pPr>
        <w:numPr>
          <w:ilvl w:val="0"/>
          <w:numId w:val="19"/>
        </w:numPr>
        <w:spacing w:after="40" w:line="288" w:lineRule="auto"/>
      </w:pPr>
      <w:r w:rsidRPr="00D8158C">
        <w:t>Traitement de suivi et d’animation commerciale de ses utilisateurs</w:t>
      </w:r>
      <w:r w:rsidR="00CE66F7" w:rsidRPr="00D8158C">
        <w:t>. Pour ce cas précis, le SNM récupère le consentement de ses clients qui souhaiteraient recevoir des sollicitations commerciales de la part du SNM à travers la mise en place d’un opt-in par ce dernier.</w:t>
      </w:r>
    </w:p>
    <w:p w14:paraId="55310866" w14:textId="77777777" w:rsidR="00BD790E" w:rsidRPr="00D8158C" w:rsidRDefault="00BD790E" w:rsidP="00BD790E"/>
    <w:p w14:paraId="551C1B3A" w14:textId="77777777" w:rsidR="00BD790E" w:rsidRPr="00D8158C" w:rsidRDefault="00BD790E" w:rsidP="00BD790E">
      <w:r w:rsidRPr="00D8158C">
        <w:t>En revanche, en cas de nouveaux traitements</w:t>
      </w:r>
    </w:p>
    <w:p w14:paraId="052B1090" w14:textId="77777777" w:rsidR="00A238BC" w:rsidRPr="00D8158C" w:rsidRDefault="00BD790E" w:rsidP="00A238BC">
      <w:pPr>
        <w:numPr>
          <w:ilvl w:val="0"/>
          <w:numId w:val="19"/>
        </w:numPr>
        <w:spacing w:after="40" w:line="288" w:lineRule="auto"/>
      </w:pPr>
      <w:r w:rsidRPr="00D8158C">
        <w:t xml:space="preserve">Lorsque les données nécessaires à la réalisation de la finalité validée conjointement, nécessitent le traitement de données à caractère personnel </w:t>
      </w:r>
    </w:p>
    <w:p w14:paraId="5EB557D6" w14:textId="1EB79DBD" w:rsidR="00BD790E" w:rsidRPr="00D8158C" w:rsidRDefault="00BD790E" w:rsidP="00A238BC">
      <w:pPr>
        <w:numPr>
          <w:ilvl w:val="0"/>
          <w:numId w:val="19"/>
        </w:numPr>
        <w:spacing w:after="40" w:line="288" w:lineRule="auto"/>
      </w:pPr>
      <w:r w:rsidRPr="00D8158C">
        <w:t xml:space="preserve">Et si le SNM </w:t>
      </w:r>
      <w:proofErr w:type="gramStart"/>
      <w:r w:rsidRPr="00D8158C">
        <w:t>n’est pas en capacité</w:t>
      </w:r>
      <w:proofErr w:type="gramEnd"/>
      <w:r w:rsidRPr="00D8158C">
        <w:t xml:space="preserve"> de suivre les actions réalisées au sein de son application à travers l’utilisation des logs de son application, </w:t>
      </w:r>
    </w:p>
    <w:p w14:paraId="6DF7A646" w14:textId="77777777" w:rsidR="00BD790E" w:rsidRPr="00D8158C" w:rsidRDefault="00BD790E" w:rsidP="00BD790E">
      <w:r w:rsidRPr="00D8158C">
        <w:t xml:space="preserve">Les principes et les modalités de partage de données seront définis dans le cadre de la contractualisation de packs ultérieurs. </w:t>
      </w:r>
    </w:p>
    <w:p w14:paraId="50B2BD18" w14:textId="77777777" w:rsidR="00BD790E" w:rsidRPr="00D8158C" w:rsidRDefault="00BD790E" w:rsidP="00BD790E"/>
    <w:p w14:paraId="740D30AF" w14:textId="77777777" w:rsidR="00BD790E" w:rsidRPr="00D8158C" w:rsidRDefault="00BD790E" w:rsidP="00BD790E">
      <w:pPr>
        <w:rPr>
          <w:szCs w:val="20"/>
        </w:rPr>
      </w:pPr>
      <w:r w:rsidRPr="00D8158C">
        <w:rPr>
          <w:szCs w:val="20"/>
        </w:rPr>
        <w:t xml:space="preserve">En annexe du Contrat est présenté un tableau regroupant l’ensemble des traitements dont le schéma de responsabilité sera revu et défini </w:t>
      </w:r>
      <w:r w:rsidRPr="00D8158C">
        <w:rPr>
          <w:i/>
          <w:iCs/>
          <w:szCs w:val="20"/>
        </w:rPr>
        <w:t>in concreto</w:t>
      </w:r>
      <w:r w:rsidRPr="00D8158C">
        <w:rPr>
          <w:szCs w:val="20"/>
        </w:rPr>
        <w:t xml:space="preserve"> traitement par traitement.</w:t>
      </w:r>
    </w:p>
    <w:p w14:paraId="3911AA27" w14:textId="77777777" w:rsidR="00BD790E" w:rsidRPr="00D8158C" w:rsidRDefault="00BD790E" w:rsidP="00BD790E"/>
    <w:p w14:paraId="75B96851" w14:textId="77777777" w:rsidR="00BD790E" w:rsidRPr="00D8158C" w:rsidRDefault="00BD790E" w:rsidP="00BD790E">
      <w:pPr>
        <w:pStyle w:val="Titre3"/>
      </w:pPr>
      <w:bookmarkStart w:id="75" w:name="_Toc137459195"/>
      <w:r w:rsidRPr="00D8158C">
        <w:lastRenderedPageBreak/>
        <w:t>Traitement d’analyses statistiques des parcours billettique demandées par IDFM</w:t>
      </w:r>
      <w:bookmarkEnd w:id="75"/>
      <w:r w:rsidRPr="00D8158C">
        <w:t xml:space="preserve"> </w:t>
      </w:r>
    </w:p>
    <w:p w14:paraId="64E3D692" w14:textId="77777777" w:rsidR="00BD790E" w:rsidRPr="00D8158C" w:rsidRDefault="00BD790E" w:rsidP="00BD790E">
      <w:r w:rsidRPr="00D8158C">
        <w:t>L’article L 1115-10.3 du code des Transports définit un Traitement d’envoi de statistiques :</w:t>
      </w:r>
    </w:p>
    <w:p w14:paraId="13AB95A7" w14:textId="77777777" w:rsidR="00BD790E" w:rsidRPr="00D8158C" w:rsidRDefault="00BD790E" w:rsidP="00BD790E">
      <w:r w:rsidRPr="00D8158C">
        <w:t>« Il transmet aux gestionnaires des services dont il assure la vente et, le cas échéant, à la collectivité territoriale compétente, l'ensemble des données nécessaires à la connaissance statistique des déplacements effectués, au service après-vente des produits tarifaires vendus et à la lutte contre la fraude, y compris les données d'identification du client collectées par le service numérique multimodal »</w:t>
      </w:r>
    </w:p>
    <w:p w14:paraId="3898EFC0" w14:textId="77777777" w:rsidR="00BD790E" w:rsidRPr="00D8158C" w:rsidRDefault="00BD790E" w:rsidP="00BD790E">
      <w:r w:rsidRPr="00D8158C">
        <w:t>Dans le cadre de ce traitement imposé par la loi Île-de-France Mobilités agit en qualité de Responsable de traitement.</w:t>
      </w:r>
    </w:p>
    <w:p w14:paraId="4EE1ADDB" w14:textId="7C1B4205" w:rsidR="00BD790E" w:rsidRPr="00D8158C" w:rsidRDefault="00BD790E" w:rsidP="00BD790E">
      <w:r w:rsidRPr="00D8158C">
        <w:t>Le SNM agit en qualité de Sous-traitant. A ce titre, il traite les Données pour les seuls besoins de l’exécution de cette obligation, dans les conditions visées au Contrat et en accord avec la LOM et notamment son article 28.</w:t>
      </w:r>
    </w:p>
    <w:p w14:paraId="42D79315" w14:textId="77777777" w:rsidR="00BD790E" w:rsidRPr="00D8158C" w:rsidRDefault="00BD790E" w:rsidP="00BD790E">
      <w:pPr>
        <w:rPr>
          <w:szCs w:val="20"/>
        </w:rPr>
      </w:pPr>
      <w:r w:rsidRPr="00D8158C">
        <w:rPr>
          <w:szCs w:val="20"/>
        </w:rPr>
        <w:t xml:space="preserve">Pour la réalisation de ce Traitement, Ile-de-France Mobilités ne recevra aucunes données à caractère personnel. Les données statistiques reçues seront anonymisées. Seul le SNM aura accès à des données à caractère personnel pour la réalisation de ces statistiques. </w:t>
      </w:r>
    </w:p>
    <w:p w14:paraId="63327560" w14:textId="77777777" w:rsidR="00BD790E" w:rsidRPr="00D8158C" w:rsidRDefault="00BD790E" w:rsidP="00BD790E">
      <w:pPr>
        <w:pStyle w:val="Titre3"/>
      </w:pPr>
      <w:bookmarkStart w:id="76" w:name="_Toc137459196"/>
      <w:r w:rsidRPr="00D8158C">
        <w:t>Les engagements du SNM comme Sous-traitant des données à caractère personnel</w:t>
      </w:r>
      <w:bookmarkEnd w:id="76"/>
    </w:p>
    <w:p w14:paraId="6753A654" w14:textId="24AA1598" w:rsidR="009808B3" w:rsidRPr="00D8158C" w:rsidRDefault="00BD790E" w:rsidP="00BD790E">
      <w:r w:rsidRPr="00D8158C">
        <w:t>Le SNM</w:t>
      </w:r>
      <w:r w:rsidR="007C61D0" w:rsidRPr="00D8158C">
        <w:t xml:space="preserve"> </w:t>
      </w:r>
      <w:r w:rsidR="009808B3" w:rsidRPr="00D8158C">
        <w:t>n’agit qu’en stricte conformité avec la Règlementation relative à la protection des Données. A cet effet, le SNM comme Sous-traitant :</w:t>
      </w:r>
    </w:p>
    <w:p w14:paraId="0F20CE65" w14:textId="60A31189" w:rsidR="009808B3" w:rsidRPr="00D8158C" w:rsidRDefault="009808B3" w:rsidP="00C42433">
      <w:pPr>
        <w:numPr>
          <w:ilvl w:val="0"/>
          <w:numId w:val="19"/>
        </w:numPr>
        <w:spacing w:after="40" w:line="288" w:lineRule="auto"/>
      </w:pPr>
      <w:r w:rsidRPr="00D8158C">
        <w:t>Garantit que les outils et process</w:t>
      </w:r>
      <w:r w:rsidR="00A72B70" w:rsidRPr="00D8158C">
        <w:t>us</w:t>
      </w:r>
      <w:r w:rsidRPr="00D8158C">
        <w:t xml:space="preserve"> de traitement respectent les principes de protection des Données dès la conception et par défaut et les fera évoluer pour s’assurer de ce respect ;</w:t>
      </w:r>
    </w:p>
    <w:p w14:paraId="789A9F0D" w14:textId="77777777" w:rsidR="009808B3" w:rsidRPr="00D8158C" w:rsidRDefault="009808B3" w:rsidP="00C42433">
      <w:pPr>
        <w:numPr>
          <w:ilvl w:val="0"/>
          <w:numId w:val="19"/>
        </w:numPr>
        <w:spacing w:after="40" w:line="288" w:lineRule="auto"/>
      </w:pPr>
      <w:r w:rsidRPr="00D8158C">
        <w:t>Met en œuvre les mesures techniques et organisationnelles appropriées (ci-après les « Mesures de protection ») afin de garantir un niveau de sécurité adapté au risque. Ces mesures peuvent notamment être (i) la pseudonymisation et le chiffrement lors de l’hébergement et du transit des Données, (ii) des moyens permettant de garantir la confidentialité, l’intégrité, la disponibilité et la résilience constante des systèmes et services de traitement, (iii) des moyens permettant de rétablir la disponibilité des Données et l’accès à celles-ci dans les délais appropriés en cas d’incident, (iv) une procédure visant à tester, à analyser, et à évaluer régulièrement l’efficacité des mesures techniques et organisationnelles pour assurer la sécurité du traitement ;</w:t>
      </w:r>
    </w:p>
    <w:p w14:paraId="5ED4B5EC" w14:textId="77777777" w:rsidR="009808B3" w:rsidRPr="00D8158C" w:rsidRDefault="009808B3" w:rsidP="00C42433">
      <w:pPr>
        <w:numPr>
          <w:ilvl w:val="0"/>
          <w:numId w:val="19"/>
        </w:numPr>
        <w:spacing w:after="40" w:line="288" w:lineRule="auto"/>
      </w:pPr>
      <w:r w:rsidRPr="00D8158C">
        <w:t>Procède régulièrement à des tests des Mesures de protection selon les modalités conformes à la Règlementation relative à la protection des Données, les met régulièrement à jour ou met en place des mesures complémentaires pour s’assurer qu’elles restent conformes aux meilleurs standards du marché et aux préconisations des autorités compétentes en matière de protection des Données ;</w:t>
      </w:r>
    </w:p>
    <w:p w14:paraId="215416D9" w14:textId="77777777" w:rsidR="009808B3" w:rsidRPr="00D8158C" w:rsidRDefault="009808B3" w:rsidP="00C42433">
      <w:pPr>
        <w:numPr>
          <w:ilvl w:val="0"/>
          <w:numId w:val="19"/>
        </w:numPr>
        <w:spacing w:after="40" w:line="288" w:lineRule="auto"/>
      </w:pPr>
      <w:r w:rsidRPr="00D8158C">
        <w:t>Tient un registre des traitements effectués pour le compte du Responsable de traitement ;</w:t>
      </w:r>
    </w:p>
    <w:p w14:paraId="31FD3CD4" w14:textId="77777777" w:rsidR="009808B3" w:rsidRPr="00D8158C" w:rsidRDefault="009808B3" w:rsidP="00C42433">
      <w:pPr>
        <w:numPr>
          <w:ilvl w:val="0"/>
          <w:numId w:val="19"/>
        </w:numPr>
        <w:spacing w:after="40" w:line="288" w:lineRule="auto"/>
      </w:pPr>
      <w:r w:rsidRPr="00D8158C">
        <w:t xml:space="preserve">Doit donner tous les éléments à la mise en œuvre des PIA pour tous les traitements qui sont identifiés à risque ou avec des données sensibles sur la base des recommandations de la CNIL. </w:t>
      </w:r>
    </w:p>
    <w:p w14:paraId="5B135B1E" w14:textId="06868EB4" w:rsidR="009808B3" w:rsidRPr="00D8158C" w:rsidRDefault="009808B3" w:rsidP="00C42433">
      <w:pPr>
        <w:numPr>
          <w:ilvl w:val="0"/>
          <w:numId w:val="19"/>
        </w:numPr>
        <w:spacing w:after="40" w:line="288" w:lineRule="auto"/>
      </w:pPr>
      <w:r w:rsidRPr="00D8158C">
        <w:t xml:space="preserve">S’engage à ne pas extraire, dupliquer ou reproduire les </w:t>
      </w:r>
      <w:r w:rsidR="0030383F" w:rsidRPr="00D8158C">
        <w:t>d</w:t>
      </w:r>
      <w:r w:rsidRPr="00D8158C">
        <w:t>onnées et informations du Responsable de traitement notamment présentes dans son système d’information pour leur utilisation à des finalités non prévues et non encadrées ;</w:t>
      </w:r>
    </w:p>
    <w:p w14:paraId="109B8064" w14:textId="77777777" w:rsidR="009808B3" w:rsidRPr="00D8158C" w:rsidRDefault="009808B3" w:rsidP="00C42433">
      <w:pPr>
        <w:numPr>
          <w:ilvl w:val="0"/>
          <w:numId w:val="19"/>
        </w:numPr>
        <w:spacing w:after="40" w:line="288" w:lineRule="auto"/>
      </w:pPr>
      <w:r w:rsidRPr="00D8158C">
        <w:t xml:space="preserve">Communique au Responsable de traitement l’identité et les coordonnées de son délégué à la protection des données sur simple demande écrite du Responsable de traitement ; </w:t>
      </w:r>
    </w:p>
    <w:p w14:paraId="389944C9" w14:textId="77777777" w:rsidR="009808B3" w:rsidRPr="00D8158C" w:rsidRDefault="009808B3" w:rsidP="00C42433">
      <w:pPr>
        <w:numPr>
          <w:ilvl w:val="0"/>
          <w:numId w:val="19"/>
        </w:numPr>
        <w:spacing w:after="40" w:line="288" w:lineRule="auto"/>
      </w:pPr>
      <w:r w:rsidRPr="00D8158C">
        <w:t>Met à la disposition du Responsable de traitement l’ensemble de la documentation nécessaire pour démontrer le respect à ses obligations et pour faciliter la réalisation d’audits et d’inspection par le Responsable de traitement ou son mandataire ;</w:t>
      </w:r>
    </w:p>
    <w:p w14:paraId="6AF09F4B" w14:textId="7D351CC0" w:rsidR="009808B3" w:rsidRPr="00D8158C" w:rsidRDefault="009808B3" w:rsidP="00C42433">
      <w:pPr>
        <w:numPr>
          <w:ilvl w:val="0"/>
          <w:numId w:val="19"/>
        </w:numPr>
        <w:spacing w:after="40" w:line="288" w:lineRule="auto"/>
      </w:pPr>
      <w:r w:rsidRPr="00D8158C">
        <w:lastRenderedPageBreak/>
        <w:t>Permet l’accès</w:t>
      </w:r>
      <w:r w:rsidRPr="00D8158C">
        <w:rPr>
          <w:color w:val="000000"/>
        </w:rPr>
        <w:t xml:space="preserve">, à chaque fois que le Responsable de traitement l’estimera nécessaire, au Responsable de traitement ou ses délégataires, le cas échéant sur place, à toutes informations relatives aux prestations objet du présent </w:t>
      </w:r>
      <w:r w:rsidR="00B15DFD" w:rsidRPr="00D8158C">
        <w:rPr>
          <w:color w:val="000000"/>
        </w:rPr>
        <w:t>Contrat</w:t>
      </w:r>
      <w:r w:rsidRPr="00D8158C">
        <w:rPr>
          <w:color w:val="000000"/>
        </w:rPr>
        <w:t>, dans le respect des règlementations relatives à la communication des informations.</w:t>
      </w:r>
    </w:p>
    <w:p w14:paraId="2C1BFD01" w14:textId="37CA7DBC" w:rsidR="009808B3" w:rsidRPr="00D8158C" w:rsidRDefault="00B15DFD" w:rsidP="009808B3">
      <w:r w:rsidRPr="00D8158C">
        <w:t>Î</w:t>
      </w:r>
      <w:r w:rsidR="00504262" w:rsidRPr="00D8158C">
        <w:t>le</w:t>
      </w:r>
      <w:r w:rsidR="0030383F" w:rsidRPr="00D8158C">
        <w:t>-</w:t>
      </w:r>
      <w:r w:rsidR="00504262" w:rsidRPr="00D8158C">
        <w:t>de</w:t>
      </w:r>
      <w:r w:rsidR="0030383F" w:rsidRPr="00D8158C">
        <w:t>-</w:t>
      </w:r>
      <w:r w:rsidR="00504262" w:rsidRPr="00D8158C">
        <w:t xml:space="preserve">France Mobilités </w:t>
      </w:r>
      <w:r w:rsidR="0030383F" w:rsidRPr="00D8158C">
        <w:t xml:space="preserve">- </w:t>
      </w:r>
      <w:r w:rsidR="00504262" w:rsidRPr="00D8158C">
        <w:t xml:space="preserve">en sa qualité de Responsable de traitement </w:t>
      </w:r>
      <w:r w:rsidR="0030383F" w:rsidRPr="00D8158C">
        <w:t xml:space="preserve">- </w:t>
      </w:r>
      <w:r w:rsidR="00504262" w:rsidRPr="00D8158C">
        <w:t>garantit respecter strictement Règlementation relative à la protection des Données notamment au regard de la confidentialité des données et de la sécurité afférente.</w:t>
      </w:r>
    </w:p>
    <w:p w14:paraId="48C5D379" w14:textId="4563753B" w:rsidR="009808B3" w:rsidRPr="00D8158C" w:rsidRDefault="009808B3" w:rsidP="009808B3">
      <w:r w:rsidRPr="00D8158C">
        <w:t>De convention expresse, il est entendu entre les Parties que le Sous-traitant ne peut procéder à des transferts vers un pays tiers à l’Union Européenne ou vers le Royaume-Uni sans autorisation écrite, préalable et spécifique. Par exception, un tel transfert est possible si le Sous-traitant y est tenu en vertu d’une obligation légale ou règlementaire à laquelle il est soumis. Dans une telle hypothèse, le Sous-traitant informe par écrit le Responsable de traitement de cette obligation avant le transfert.</w:t>
      </w:r>
    </w:p>
    <w:p w14:paraId="684EA711" w14:textId="77777777" w:rsidR="009808B3" w:rsidRPr="00D8158C" w:rsidRDefault="009808B3" w:rsidP="009808B3"/>
    <w:p w14:paraId="2C6C1669" w14:textId="4F6734AD" w:rsidR="009808B3" w:rsidRPr="00D8158C" w:rsidRDefault="009808B3" w:rsidP="009808B3">
      <w:r w:rsidRPr="00D8158C">
        <w:t>Le SNM comme Sous-traitant informe immédiatement le Responsable de traitement si :</w:t>
      </w:r>
    </w:p>
    <w:p w14:paraId="49A48ED0" w14:textId="15E6A4C9" w:rsidR="009808B3" w:rsidRPr="00D8158C" w:rsidRDefault="009808B3" w:rsidP="00C42433">
      <w:pPr>
        <w:numPr>
          <w:ilvl w:val="0"/>
          <w:numId w:val="19"/>
        </w:numPr>
        <w:spacing w:after="40" w:line="288" w:lineRule="auto"/>
      </w:pPr>
      <w:r w:rsidRPr="00D8158C">
        <w:t xml:space="preserve">Il n’est plus en mesure d’exécuter le présent </w:t>
      </w:r>
      <w:r w:rsidR="00B15DFD" w:rsidRPr="00D8158C">
        <w:t>Contrat</w:t>
      </w:r>
      <w:r w:rsidRPr="00D8158C">
        <w:t xml:space="preserve"> conformément aux instructions du Responsable de traitement ou conformément à la Règlementation relative à la protection des Données ;</w:t>
      </w:r>
    </w:p>
    <w:p w14:paraId="4907A524" w14:textId="77777777" w:rsidR="009808B3" w:rsidRPr="00D8158C" w:rsidRDefault="009808B3" w:rsidP="00C42433">
      <w:pPr>
        <w:numPr>
          <w:ilvl w:val="0"/>
          <w:numId w:val="19"/>
        </w:numPr>
        <w:spacing w:after="40" w:line="288" w:lineRule="auto"/>
      </w:pPr>
      <w:r w:rsidRPr="00D8158C">
        <w:t>Une instruction du Responsable de traitement lui semble être donnée en violation avec la Règlementation relative à la protection des Données.</w:t>
      </w:r>
    </w:p>
    <w:p w14:paraId="45573F47" w14:textId="77777777" w:rsidR="009808B3" w:rsidRPr="00D8158C" w:rsidRDefault="009808B3" w:rsidP="009808B3"/>
    <w:p w14:paraId="3F236188" w14:textId="751A2BF5" w:rsidR="009808B3" w:rsidRPr="00D8158C" w:rsidRDefault="009808B3" w:rsidP="009808B3">
      <w:r w:rsidRPr="00D8158C">
        <w:t>Par ailleurs, le SNM comme Sous-traitant déclare former régulièrement ses collaborateurs sur la protection des Données et, en particulier, ceux autorisés à accéder aux Données. Ses collaborateurs doivent être soumis à une obligation contractuelle ou légale de confidentialité.</w:t>
      </w:r>
    </w:p>
    <w:p w14:paraId="4B6176F9" w14:textId="77777777" w:rsidR="009808B3" w:rsidRPr="00D8158C" w:rsidRDefault="009808B3" w:rsidP="009808B3"/>
    <w:p w14:paraId="751DFCC1" w14:textId="0C535B11" w:rsidR="009808B3" w:rsidRPr="00D8158C" w:rsidRDefault="009808B3" w:rsidP="009808B3">
      <w:r w:rsidRPr="00D8158C">
        <w:t>Le SNM comme Sous-traitant fait ses meilleurs efforts pour apporter au Responsable de traitement tout</w:t>
      </w:r>
      <w:r w:rsidR="00745D41" w:rsidRPr="00D8158C">
        <w:t>e</w:t>
      </w:r>
      <w:r w:rsidRPr="00D8158C">
        <w:t xml:space="preserve"> l’aide nécessaire pour :</w:t>
      </w:r>
    </w:p>
    <w:p w14:paraId="1A767133" w14:textId="77777777" w:rsidR="009808B3" w:rsidRPr="00D8158C" w:rsidRDefault="009808B3" w:rsidP="00C42433">
      <w:pPr>
        <w:numPr>
          <w:ilvl w:val="0"/>
          <w:numId w:val="19"/>
        </w:numPr>
        <w:spacing w:after="40" w:line="288" w:lineRule="auto"/>
      </w:pPr>
      <w:r w:rsidRPr="00D8158C">
        <w:t>Répondre aux demandes d’exercice de droits des personnes concernées ;</w:t>
      </w:r>
    </w:p>
    <w:p w14:paraId="4CE17962" w14:textId="54C6DC22" w:rsidR="009808B3" w:rsidRPr="00D8158C" w:rsidRDefault="009808B3" w:rsidP="00C42433">
      <w:pPr>
        <w:numPr>
          <w:ilvl w:val="0"/>
          <w:numId w:val="19"/>
        </w:numPr>
        <w:spacing w:after="40" w:line="288" w:lineRule="auto"/>
      </w:pPr>
      <w:r w:rsidRPr="00D8158C">
        <w:t>L’aider à garantir le respect de ses obligations issues de la Règlementation relative à la protection des Données en matière de sécurité, de notifications à l’autorité de contrôle et aux personnes concernées d’une</w:t>
      </w:r>
      <w:r w:rsidRPr="00D8158C">
        <w:rPr>
          <w:color w:val="000000"/>
        </w:rPr>
        <w:t xml:space="preserve"> violation de Données, d’analyse d’impact relative à la protection des Données, avec ou sans consultation préalable de l’autorité de contrôle et, plus généralement, en tant que de besoin dans le cadre des échanges et requêtes d’une autorité de contrôle.</w:t>
      </w:r>
    </w:p>
    <w:p w14:paraId="00FA85DD" w14:textId="77777777" w:rsidR="009808B3" w:rsidRPr="00D8158C" w:rsidRDefault="009808B3" w:rsidP="009808B3"/>
    <w:p w14:paraId="25EE19EC" w14:textId="69D8FE5D" w:rsidR="009808B3" w:rsidRPr="00D8158C" w:rsidRDefault="009808B3" w:rsidP="009808B3">
      <w:r w:rsidRPr="00D8158C">
        <w:t xml:space="preserve">Le SNM comme Sous-traitant informe le </w:t>
      </w:r>
      <w:r w:rsidR="0030383F" w:rsidRPr="00D8158C">
        <w:t>R</w:t>
      </w:r>
      <w:r w:rsidRPr="00D8158C">
        <w:t>esponsable de traitement dans les meilleurs délais après en avoir pris connaissance et, dans tous les cas, dans des délais permettant au Responsable de traitement de se conformer à ses obligations légales :</w:t>
      </w:r>
    </w:p>
    <w:p w14:paraId="3A6533C6" w14:textId="51892782" w:rsidR="009808B3" w:rsidRPr="00D8158C" w:rsidRDefault="009808B3" w:rsidP="00C42433">
      <w:pPr>
        <w:numPr>
          <w:ilvl w:val="0"/>
          <w:numId w:val="19"/>
        </w:numPr>
        <w:spacing w:after="40" w:line="288" w:lineRule="auto"/>
      </w:pPr>
      <w:r w:rsidRPr="00D8158C">
        <w:t xml:space="preserve">Des perturbations </w:t>
      </w:r>
      <w:r w:rsidR="002B4331" w:rsidRPr="00D8158C">
        <w:t xml:space="preserve">majeures </w:t>
      </w:r>
      <w:r w:rsidRPr="00D8158C">
        <w:t>affectant les opérations de traitement ;</w:t>
      </w:r>
    </w:p>
    <w:p w14:paraId="57800B62" w14:textId="77777777" w:rsidR="009808B3" w:rsidRPr="00D8158C" w:rsidRDefault="009808B3" w:rsidP="00C42433">
      <w:pPr>
        <w:numPr>
          <w:ilvl w:val="0"/>
          <w:numId w:val="19"/>
        </w:numPr>
        <w:spacing w:after="40" w:line="288" w:lineRule="auto"/>
      </w:pPr>
      <w:r w:rsidRPr="00D8158C">
        <w:t>De toute suspicion de violation de Données.</w:t>
      </w:r>
    </w:p>
    <w:p w14:paraId="664185AB" w14:textId="77777777" w:rsidR="009808B3" w:rsidRPr="00D8158C" w:rsidRDefault="009808B3" w:rsidP="009808B3"/>
    <w:p w14:paraId="7AB1CD81" w14:textId="49561C8B" w:rsidR="009808B3" w:rsidRPr="00D8158C" w:rsidRDefault="009808B3" w:rsidP="009808B3">
      <w:r w:rsidRPr="00D8158C">
        <w:t xml:space="preserve">En cas de violation de Données, le SNM comme Sous-traitant s’engage à : </w:t>
      </w:r>
    </w:p>
    <w:p w14:paraId="1225CCA5" w14:textId="77777777" w:rsidR="009808B3" w:rsidRPr="00D8158C" w:rsidRDefault="009808B3" w:rsidP="00C42433">
      <w:pPr>
        <w:numPr>
          <w:ilvl w:val="0"/>
          <w:numId w:val="19"/>
        </w:numPr>
        <w:spacing w:after="40" w:line="288" w:lineRule="auto"/>
      </w:pPr>
      <w:r w:rsidRPr="00D8158C">
        <w:t>Coopérer avec le Responsable de traitement pour en limiter les effets ;</w:t>
      </w:r>
    </w:p>
    <w:p w14:paraId="4F28964E" w14:textId="77777777" w:rsidR="009808B3" w:rsidRPr="00D8158C" w:rsidRDefault="009808B3" w:rsidP="00C42433">
      <w:pPr>
        <w:numPr>
          <w:ilvl w:val="0"/>
          <w:numId w:val="19"/>
        </w:numPr>
        <w:spacing w:after="40" w:line="288" w:lineRule="auto"/>
      </w:pPr>
      <w:r w:rsidRPr="00D8158C">
        <w:t>Prendre toutes les mesures nécessaires pour y remédier à ses frais y compris, le cas échéant, toutes les mesures pour en atténuer les éventuelles conséquences négatives ;</w:t>
      </w:r>
    </w:p>
    <w:p w14:paraId="631B094C" w14:textId="77777777" w:rsidR="009808B3" w:rsidRPr="00D8158C" w:rsidRDefault="009808B3" w:rsidP="00C42433">
      <w:pPr>
        <w:numPr>
          <w:ilvl w:val="0"/>
          <w:numId w:val="19"/>
        </w:numPr>
        <w:spacing w:after="40" w:line="288" w:lineRule="auto"/>
      </w:pPr>
      <w:r w:rsidRPr="00D8158C">
        <w:t>Mobiliser les moyens humains et techniques adaptés afin de prendre les mesures de sauvegarde nécessaires ;</w:t>
      </w:r>
    </w:p>
    <w:p w14:paraId="1F409615" w14:textId="77777777" w:rsidR="009808B3" w:rsidRPr="00D8158C" w:rsidRDefault="009808B3" w:rsidP="00C42433">
      <w:pPr>
        <w:numPr>
          <w:ilvl w:val="0"/>
          <w:numId w:val="19"/>
        </w:numPr>
        <w:spacing w:after="40" w:line="288" w:lineRule="auto"/>
      </w:pPr>
      <w:r w:rsidRPr="00D8158C">
        <w:lastRenderedPageBreak/>
        <w:t>Ne procéder, sans instruction préalable du Responsable</w:t>
      </w:r>
      <w:r w:rsidRPr="00D8158C">
        <w:rPr>
          <w:color w:val="000000"/>
        </w:rPr>
        <w:t xml:space="preserve"> de Traitement, à aucune notification auprès des personnes concernées ou autorités de contrôle.</w:t>
      </w:r>
    </w:p>
    <w:p w14:paraId="0BCA6592" w14:textId="77777777" w:rsidR="009808B3" w:rsidRPr="00D8158C" w:rsidRDefault="009808B3" w:rsidP="009808B3"/>
    <w:p w14:paraId="0FA76E95" w14:textId="2FC14124" w:rsidR="43A59C6A" w:rsidRPr="00D8158C" w:rsidRDefault="43A59C6A">
      <w:pPr>
        <w:rPr>
          <w:szCs w:val="20"/>
        </w:rPr>
      </w:pPr>
      <w:r w:rsidRPr="00D8158C">
        <w:rPr>
          <w:szCs w:val="20"/>
        </w:rPr>
        <w:t>En cas de recrutement de sous-traitants ultérieurs, le SNM comme Sous-traitant doit notifier le Responsable de traitement par écrit, et de façon spécifique pour chaque sous-traitant recruté.</w:t>
      </w:r>
    </w:p>
    <w:p w14:paraId="6EA73F85" w14:textId="5C49D692" w:rsidR="009808B3" w:rsidRPr="00D8158C" w:rsidRDefault="009808B3" w:rsidP="009808B3">
      <w:r w:rsidRPr="00D8158C">
        <w:t xml:space="preserve">Il doit tenir une liste de l’ensemble de ces </w:t>
      </w:r>
      <w:r w:rsidR="00CE4DB9" w:rsidRPr="00D8158C">
        <w:t>S</w:t>
      </w:r>
      <w:r w:rsidRPr="00D8158C">
        <w:t>ous-traitants avec les coordonnées des DPO à disposition d’Île-de-France Mobilités et assurer qu’il n’y a pas de transfert de données hors Union Européenne. En cas de transfert, le SNM doit documenter l’ensemble des éléments juridiques, informatiques et organisationnels pour encadrer et sécuriser cette situation.</w:t>
      </w:r>
    </w:p>
    <w:p w14:paraId="213CB4F9" w14:textId="79FAF7F6" w:rsidR="009808B3" w:rsidRPr="00D8158C" w:rsidRDefault="009808B3" w:rsidP="009808B3">
      <w:r w:rsidRPr="00D8158C">
        <w:br/>
        <w:t xml:space="preserve">Le sous-traitant ultérieur est tenu de respecter les obligations du présent </w:t>
      </w:r>
      <w:r w:rsidR="00B15DFD" w:rsidRPr="00D8158C">
        <w:t>Contrat</w:t>
      </w:r>
      <w:r w:rsidRPr="00D8158C">
        <w:t xml:space="preserve"> pour le compte et selon les instructions du Responsable de traitement. Il appartient au Sous-traitant initial de s’assurer que le sous-traitant ultérieur présente les mêmes garanties suffisantes quant à la mise en œuvre de mesures techniques et organisationnelles appropriées de manière que le traitement réponde aux exigences du règlement européen sur la protection des Données. Si le sous-traitant ultérieur ne remplit pas ses obligations en matière de protection des Données, le Sous-traitant initial demeure pleinement responsable devant le Responsable de traitement de l’exécution par l’autre sous-traitant de ses obligations.</w:t>
      </w:r>
    </w:p>
    <w:p w14:paraId="30F77E6A" w14:textId="57DDB9CB" w:rsidR="009808B3" w:rsidRPr="00D8158C" w:rsidRDefault="009808B3" w:rsidP="009808B3">
      <w:r w:rsidRPr="00D8158C">
        <w:t xml:space="preserve">Au terme du </w:t>
      </w:r>
      <w:r w:rsidR="00B15DFD" w:rsidRPr="00D8158C">
        <w:t>Contrat</w:t>
      </w:r>
      <w:r w:rsidRPr="00D8158C">
        <w:t>, le Sous-traitant s’engage à supprimer toutes les données ainsi que toutes les copies de ces Données.</w:t>
      </w:r>
    </w:p>
    <w:p w14:paraId="1005061A" w14:textId="11C5E607" w:rsidR="009808B3" w:rsidRPr="00D8158C" w:rsidRDefault="009808B3" w:rsidP="009808B3">
      <w:r w:rsidRPr="00D8158C">
        <w:t xml:space="preserve">En cas de non-application des règles RGPD, des mesures de sécurité ou non-respect des obligations de Sous-traitant, Île-de-France Mobilités pourra prendre toutes les mesures nécessaires (mise en demeure de se conformer aux obligations dans un délai défini, la fermeture du service partiellement ou totalement, …). </w:t>
      </w:r>
    </w:p>
    <w:p w14:paraId="2BC7D2D6" w14:textId="5D3965F4" w:rsidR="009808B3" w:rsidRPr="00D8158C" w:rsidRDefault="009808B3" w:rsidP="00D971B9">
      <w:pPr>
        <w:pStyle w:val="Titre2"/>
      </w:pPr>
      <w:bookmarkStart w:id="77" w:name="_Ref89185895"/>
      <w:bookmarkStart w:id="78" w:name="_Toc137459197"/>
      <w:r w:rsidRPr="00D8158C">
        <w:t>Traitements des données soumises au RGPD</w:t>
      </w:r>
      <w:bookmarkEnd w:id="77"/>
      <w:bookmarkEnd w:id="78"/>
    </w:p>
    <w:p w14:paraId="2BF028D8" w14:textId="17B98BC3" w:rsidR="009808B3" w:rsidRPr="00D8158C" w:rsidRDefault="009808B3" w:rsidP="009808B3">
      <w:pPr>
        <w:rPr>
          <w:color w:val="000000"/>
        </w:rPr>
      </w:pPr>
      <w:r w:rsidRPr="00D8158C">
        <w:rPr>
          <w:color w:val="000000"/>
        </w:rPr>
        <w:t xml:space="preserve">La liste des traitements convenue entre les Parties, dans le cadre du </w:t>
      </w:r>
      <w:r w:rsidR="00B15DFD" w:rsidRPr="00D8158C">
        <w:rPr>
          <w:color w:val="000000"/>
        </w:rPr>
        <w:t>Contrat</w:t>
      </w:r>
      <w:r w:rsidRPr="00D8158C">
        <w:rPr>
          <w:color w:val="000000"/>
        </w:rPr>
        <w:t xml:space="preserve"> et en application de ses avenants, est en annexe du présent document et sera mise à jour suivant l’évolution des services et flux entre Île-de-France Mobilités et les SNM.</w:t>
      </w:r>
    </w:p>
    <w:p w14:paraId="3D6D92F0" w14:textId="49568660" w:rsidR="00745D41" w:rsidRPr="00D8158C" w:rsidRDefault="009808B3" w:rsidP="009808B3">
      <w:pPr>
        <w:rPr>
          <w:color w:val="000000"/>
        </w:rPr>
      </w:pPr>
      <w:r w:rsidRPr="00D8158C">
        <w:rPr>
          <w:color w:val="000000"/>
        </w:rPr>
        <w:t xml:space="preserve">La description des traitements est précisée dans l’annexe </w:t>
      </w:r>
      <w:r w:rsidR="00CE4DB9" w:rsidRPr="00D8158C">
        <w:rPr>
          <w:color w:val="000000"/>
        </w:rPr>
        <w:t>n°</w:t>
      </w:r>
      <w:r w:rsidRPr="00D8158C">
        <w:rPr>
          <w:color w:val="000000"/>
        </w:rPr>
        <w:t xml:space="preserve">3bis Registre des traitements Île-de-France Mobilités avec SNM et fiches. </w:t>
      </w:r>
    </w:p>
    <w:p w14:paraId="375BBCC9" w14:textId="074A034F" w:rsidR="009808B3" w:rsidRPr="00D8158C" w:rsidRDefault="009808B3" w:rsidP="009808B3">
      <w:pPr>
        <w:rPr>
          <w:color w:val="000000"/>
        </w:rPr>
      </w:pPr>
      <w:r w:rsidRPr="00D8158C">
        <w:rPr>
          <w:color w:val="000000"/>
        </w:rPr>
        <w:t>Elle comprend :</w:t>
      </w:r>
    </w:p>
    <w:p w14:paraId="55664E73" w14:textId="77777777" w:rsidR="009808B3" w:rsidRPr="00D8158C" w:rsidRDefault="009808B3" w:rsidP="00C42433">
      <w:pPr>
        <w:numPr>
          <w:ilvl w:val="0"/>
          <w:numId w:val="19"/>
        </w:numPr>
        <w:spacing w:after="40" w:line="288" w:lineRule="auto"/>
      </w:pPr>
      <w:r w:rsidRPr="00D8158C">
        <w:t>La liste des traitements ;</w:t>
      </w:r>
    </w:p>
    <w:p w14:paraId="50DC6D0A" w14:textId="1858D6FC" w:rsidR="009808B3" w:rsidRPr="00D8158C" w:rsidRDefault="009808B3" w:rsidP="00C42433">
      <w:pPr>
        <w:numPr>
          <w:ilvl w:val="0"/>
          <w:numId w:val="19"/>
        </w:numPr>
        <w:spacing w:after="40" w:line="288" w:lineRule="auto"/>
      </w:pPr>
      <w:r w:rsidRPr="00D8158C">
        <w:t xml:space="preserve">La fiche de traitement au format </w:t>
      </w:r>
      <w:r w:rsidR="00CE4DB9" w:rsidRPr="00D8158C">
        <w:t>Î</w:t>
      </w:r>
      <w:r w:rsidRPr="00D8158C">
        <w:t>le-de-France Mobilités pour chaque traitement.</w:t>
      </w:r>
    </w:p>
    <w:p w14:paraId="334FFB9D" w14:textId="77777777" w:rsidR="009808B3" w:rsidRPr="00D8158C" w:rsidRDefault="009808B3" w:rsidP="009808B3">
      <w:pPr>
        <w:rPr>
          <w:color w:val="000000"/>
        </w:rPr>
      </w:pPr>
    </w:p>
    <w:p w14:paraId="1E748DDA" w14:textId="77777777" w:rsidR="009808B3" w:rsidRPr="00D8158C" w:rsidRDefault="009808B3" w:rsidP="009808B3">
      <w:pPr>
        <w:rPr>
          <w:color w:val="000000"/>
        </w:rPr>
      </w:pPr>
      <w:r w:rsidRPr="00D8158C">
        <w:rPr>
          <w:color w:val="000000"/>
        </w:rPr>
        <w:t>L’annexe propose les informations suivantes :</w:t>
      </w:r>
    </w:p>
    <w:p w14:paraId="7872B989" w14:textId="77777777" w:rsidR="009808B3" w:rsidRPr="00D8158C" w:rsidRDefault="009808B3" w:rsidP="00C42433">
      <w:pPr>
        <w:numPr>
          <w:ilvl w:val="0"/>
          <w:numId w:val="19"/>
        </w:numPr>
        <w:spacing w:after="40" w:line="288" w:lineRule="auto"/>
      </w:pPr>
      <w:r w:rsidRPr="00D8158C">
        <w:t>Le titre du traitement ;</w:t>
      </w:r>
    </w:p>
    <w:p w14:paraId="6444B8B3" w14:textId="75E3331C" w:rsidR="009808B3" w:rsidRPr="00D8158C" w:rsidRDefault="009808B3" w:rsidP="00C42433">
      <w:pPr>
        <w:numPr>
          <w:ilvl w:val="0"/>
          <w:numId w:val="19"/>
        </w:numPr>
        <w:spacing w:after="40" w:line="288" w:lineRule="auto"/>
      </w:pPr>
      <w:r w:rsidRPr="00D8158C">
        <w:t xml:space="preserve">Le </w:t>
      </w:r>
      <w:r w:rsidR="00CE4DB9" w:rsidRPr="00D8158C">
        <w:t>R</w:t>
      </w:r>
      <w:r w:rsidRPr="00D8158C">
        <w:t xml:space="preserve">esponsable de </w:t>
      </w:r>
      <w:r w:rsidR="00CE4DB9" w:rsidRPr="00D8158C">
        <w:t>t</w:t>
      </w:r>
      <w:r w:rsidRPr="00D8158C">
        <w:t>raitement ;</w:t>
      </w:r>
    </w:p>
    <w:p w14:paraId="3B6E95A7" w14:textId="77777777" w:rsidR="009808B3" w:rsidRPr="00D8158C" w:rsidRDefault="009808B3" w:rsidP="00C42433">
      <w:pPr>
        <w:numPr>
          <w:ilvl w:val="0"/>
          <w:numId w:val="19"/>
        </w:numPr>
        <w:spacing w:after="40" w:line="288" w:lineRule="auto"/>
      </w:pPr>
      <w:r w:rsidRPr="00D8158C">
        <w:t>Les données transmises d’Île-de-France Mobilités vers le SNM ;</w:t>
      </w:r>
    </w:p>
    <w:p w14:paraId="1C6FED5B" w14:textId="77777777" w:rsidR="009808B3" w:rsidRPr="00D8158C" w:rsidRDefault="009808B3" w:rsidP="00C42433">
      <w:pPr>
        <w:numPr>
          <w:ilvl w:val="0"/>
          <w:numId w:val="19"/>
        </w:numPr>
        <w:spacing w:after="40" w:line="288" w:lineRule="auto"/>
      </w:pPr>
      <w:r w:rsidRPr="00D8158C">
        <w:t>Les données transmises du SNM vers Île-de-France Mobilités ;</w:t>
      </w:r>
    </w:p>
    <w:p w14:paraId="0CF16CB1" w14:textId="77777777" w:rsidR="009808B3" w:rsidRPr="00D8158C" w:rsidRDefault="009808B3" w:rsidP="00C42433">
      <w:pPr>
        <w:numPr>
          <w:ilvl w:val="0"/>
          <w:numId w:val="19"/>
        </w:numPr>
        <w:spacing w:after="40" w:line="288" w:lineRule="auto"/>
      </w:pPr>
      <w:r w:rsidRPr="00D8158C">
        <w:t>Les modalités de transmission des flux ;</w:t>
      </w:r>
    </w:p>
    <w:p w14:paraId="00000184" w14:textId="02FC0D0C" w:rsidR="00260CCA" w:rsidRPr="00D8158C" w:rsidRDefault="009808B3" w:rsidP="00C42433">
      <w:pPr>
        <w:numPr>
          <w:ilvl w:val="0"/>
          <w:numId w:val="19"/>
        </w:numPr>
        <w:spacing w:after="40" w:line="288" w:lineRule="auto"/>
      </w:pPr>
      <w:r w:rsidRPr="00D8158C">
        <w:t>Les commentaires (si besoin).</w:t>
      </w:r>
    </w:p>
    <w:p w14:paraId="00000185" w14:textId="0FDD78CD" w:rsidR="00260CCA" w:rsidRPr="00D8158C" w:rsidRDefault="007F53B3" w:rsidP="00D971B9">
      <w:pPr>
        <w:pStyle w:val="Titre1"/>
      </w:pPr>
      <w:bookmarkStart w:id="79" w:name="_Toc137459198"/>
      <w:r w:rsidRPr="00D8158C">
        <w:lastRenderedPageBreak/>
        <w:t>Sécurité</w:t>
      </w:r>
      <w:bookmarkEnd w:id="79"/>
    </w:p>
    <w:p w14:paraId="30B5DD55" w14:textId="77777777" w:rsidR="00FC5DCB" w:rsidRPr="00D8158C" w:rsidRDefault="00FC5DCB" w:rsidP="00D971B9">
      <w:pPr>
        <w:pStyle w:val="Titre2"/>
      </w:pPr>
      <w:bookmarkStart w:id="80" w:name="_Toc84602410"/>
      <w:bookmarkStart w:id="81" w:name="_Toc137459199"/>
      <w:r w:rsidRPr="00D8158C">
        <w:t>Objet</w:t>
      </w:r>
      <w:bookmarkEnd w:id="80"/>
      <w:bookmarkEnd w:id="81"/>
    </w:p>
    <w:p w14:paraId="4BF8C4D1" w14:textId="1D5DD125" w:rsidR="00FC5DCB" w:rsidRPr="00D8158C" w:rsidRDefault="00FC5DCB" w:rsidP="0045201E">
      <w:pPr>
        <w:spacing w:before="280" w:after="280"/>
        <w:rPr>
          <w:rFonts w:eastAsia="Times New Roman"/>
          <w:sz w:val="24"/>
        </w:rPr>
      </w:pPr>
      <w:r w:rsidRPr="00D8158C">
        <w:rPr>
          <w:rFonts w:eastAsia="ArialMT"/>
        </w:rPr>
        <w:t xml:space="preserve">Dans le cadre des évolutions de la billettique francilienne, de nouveaux services sont </w:t>
      </w:r>
      <w:proofErr w:type="gramStart"/>
      <w:r w:rsidRPr="00D8158C">
        <w:rPr>
          <w:rFonts w:eastAsia="ArialMT"/>
        </w:rPr>
        <w:t>déployés</w:t>
      </w:r>
      <w:proofErr w:type="gramEnd"/>
      <w:r w:rsidRPr="00D8158C">
        <w:rPr>
          <w:rFonts w:eastAsia="ArialMT"/>
        </w:rPr>
        <w:t xml:space="preserve"> sur le Système Billettique Central (SBC) sous la responsabilité́ d’</w:t>
      </w:r>
      <w:r w:rsidR="00084499" w:rsidRPr="00D8158C">
        <w:rPr>
          <w:rFonts w:eastAsia="ArialMT"/>
        </w:rPr>
        <w:t>Île-</w:t>
      </w:r>
      <w:r w:rsidRPr="00D8158C">
        <w:rPr>
          <w:rFonts w:eastAsia="ArialMT"/>
        </w:rPr>
        <w:t xml:space="preserve">de-France Mobilités. </w:t>
      </w:r>
    </w:p>
    <w:p w14:paraId="21A375F2" w14:textId="4FB96A85" w:rsidR="00FC5DCB" w:rsidRPr="00D8158C" w:rsidRDefault="00FC5DCB" w:rsidP="0045201E">
      <w:pPr>
        <w:spacing w:before="280" w:after="280"/>
        <w:rPr>
          <w:rFonts w:eastAsia="Times New Roman"/>
          <w:sz w:val="24"/>
        </w:rPr>
      </w:pPr>
      <w:r w:rsidRPr="00D8158C">
        <w:rPr>
          <w:rFonts w:eastAsia="ArialMT"/>
        </w:rPr>
        <w:t>L’objet de ce chapitre est de définir les périmètres de responsabilités d’</w:t>
      </w:r>
      <w:r w:rsidR="00084499" w:rsidRPr="00D8158C">
        <w:rPr>
          <w:rFonts w:eastAsia="ArialMT"/>
        </w:rPr>
        <w:t>Île-</w:t>
      </w:r>
      <w:r w:rsidRPr="00D8158C">
        <w:rPr>
          <w:rFonts w:eastAsia="ArialMT"/>
        </w:rPr>
        <w:t xml:space="preserve">de-France Mobilités et des </w:t>
      </w:r>
      <w:r w:rsidR="00F73164" w:rsidRPr="00D8158C">
        <w:rPr>
          <w:rFonts w:eastAsia="ArialMT"/>
        </w:rPr>
        <w:t>SNM</w:t>
      </w:r>
      <w:r w:rsidRPr="00D8158C">
        <w:rPr>
          <w:rFonts w:eastAsia="ArialMT"/>
        </w:rPr>
        <w:t xml:space="preserve">s au présent </w:t>
      </w:r>
      <w:r w:rsidR="00B15DFD" w:rsidRPr="00D8158C">
        <w:rPr>
          <w:rFonts w:eastAsia="ArialMT"/>
        </w:rPr>
        <w:t>Contrat</w:t>
      </w:r>
      <w:r w:rsidRPr="00D8158C">
        <w:rPr>
          <w:rFonts w:eastAsia="ArialMT"/>
        </w:rPr>
        <w:t xml:space="preserve"> concernant la sécurité́ du Système Billettique Central et de définir le champ d’application de la Politique Générale de Sécurité́ définie par </w:t>
      </w:r>
      <w:r w:rsidR="00084499" w:rsidRPr="00D8158C">
        <w:rPr>
          <w:rFonts w:eastAsia="ArialMT"/>
        </w:rPr>
        <w:t>Île-</w:t>
      </w:r>
      <w:r w:rsidRPr="00D8158C">
        <w:rPr>
          <w:rFonts w:eastAsia="ArialMT"/>
        </w:rPr>
        <w:t xml:space="preserve">de-France Mobilités. </w:t>
      </w:r>
    </w:p>
    <w:p w14:paraId="16F08D99" w14:textId="3FD16AF4" w:rsidR="00FC5DCB" w:rsidRPr="00D8158C" w:rsidRDefault="00FC5DCB" w:rsidP="00D971B9">
      <w:pPr>
        <w:pStyle w:val="Titre2"/>
      </w:pPr>
      <w:bookmarkStart w:id="82" w:name="_Toc84602411"/>
      <w:bookmarkStart w:id="83" w:name="_Toc137459200"/>
      <w:r w:rsidRPr="00D8158C">
        <w:t>Rôles et responsabilités d’</w:t>
      </w:r>
      <w:r w:rsidR="00084499" w:rsidRPr="00D8158C">
        <w:t>Île-</w:t>
      </w:r>
      <w:r w:rsidRPr="00D8158C">
        <w:t xml:space="preserve">de-France Mobilités et du </w:t>
      </w:r>
      <w:r w:rsidR="00F73164" w:rsidRPr="00D8158C">
        <w:t>SNM</w:t>
      </w:r>
      <w:bookmarkEnd w:id="82"/>
      <w:bookmarkEnd w:id="83"/>
      <w:r w:rsidRPr="00D8158C">
        <w:t xml:space="preserve"> </w:t>
      </w:r>
    </w:p>
    <w:p w14:paraId="2574E167" w14:textId="19C750B4" w:rsidR="00FC5DCB" w:rsidRPr="00D8158C" w:rsidRDefault="00FC5DCB" w:rsidP="00D971B9">
      <w:pPr>
        <w:pStyle w:val="Titre3"/>
      </w:pPr>
      <w:bookmarkStart w:id="84" w:name="_Toc84602412"/>
      <w:bookmarkStart w:id="85" w:name="_Toc137459201"/>
      <w:r w:rsidRPr="00D8158C">
        <w:rPr>
          <w:rStyle w:val="Titre3Car"/>
          <w:b/>
        </w:rPr>
        <w:t>L'autorité</w:t>
      </w:r>
      <w:bookmarkEnd w:id="84"/>
      <w:r w:rsidRPr="00D8158C">
        <w:t xml:space="preserve"> qualifiée de sécurité des systèmes d’information d’</w:t>
      </w:r>
      <w:r w:rsidR="00084499" w:rsidRPr="00D8158C">
        <w:t>Île-</w:t>
      </w:r>
      <w:r w:rsidRPr="00D8158C">
        <w:t>de-France Mobilités</w:t>
      </w:r>
      <w:bookmarkEnd w:id="85"/>
      <w:r w:rsidRPr="00D8158C">
        <w:t xml:space="preserve"> </w:t>
      </w:r>
    </w:p>
    <w:p w14:paraId="0C11AB81" w14:textId="77777777" w:rsidR="00F94CBD" w:rsidRPr="00D8158C" w:rsidRDefault="00F94CBD">
      <w:pPr>
        <w:pStyle w:val="action"/>
        <w:numPr>
          <w:ilvl w:val="0"/>
          <w:numId w:val="0"/>
        </w:numPr>
        <w:ind w:left="567" w:hanging="567"/>
        <w:rPr>
          <w:rFonts w:ascii="Arial" w:hAnsi="Arial"/>
          <w:i w:val="0"/>
          <w:iCs w:val="0"/>
        </w:rPr>
      </w:pPr>
      <w:r w:rsidRPr="00D8158C">
        <w:rPr>
          <w:rFonts w:ascii="Arial" w:hAnsi="Arial"/>
          <w:i w:val="0"/>
          <w:iCs w:val="0"/>
        </w:rPr>
        <w:t>L'autorité qualifiée de sécurité des systèmes d’information est chargée de :</w:t>
      </w:r>
    </w:p>
    <w:p w14:paraId="1CED1D60" w14:textId="067EFDD8" w:rsidR="00F94CBD" w:rsidRPr="00D8158C" w:rsidRDefault="005D735F" w:rsidP="2785A63B">
      <w:pPr>
        <w:pStyle w:val="action"/>
        <w:rPr>
          <w:rFonts w:ascii="Arial" w:hAnsi="Arial"/>
          <w:i w:val="0"/>
          <w:iCs w:val="0"/>
        </w:rPr>
      </w:pPr>
      <w:r w:rsidRPr="00D8158C">
        <w:rPr>
          <w:rFonts w:ascii="Arial" w:hAnsi="Arial"/>
          <w:i w:val="0"/>
          <w:iCs w:val="0"/>
        </w:rPr>
        <w:t>S</w:t>
      </w:r>
      <w:r w:rsidR="00F94CBD" w:rsidRPr="00D8158C">
        <w:rPr>
          <w:rFonts w:ascii="Arial" w:hAnsi="Arial"/>
          <w:i w:val="0"/>
          <w:iCs w:val="0"/>
        </w:rPr>
        <w:t>'assurer que les dispositions réglementaires et, le cas échéant, contractuelles sur la sécurité des systèmes d'information sont appliquées ;</w:t>
      </w:r>
    </w:p>
    <w:p w14:paraId="4F8CB77A" w14:textId="487FC87E" w:rsidR="00F94CBD" w:rsidRPr="00D8158C" w:rsidRDefault="005D735F" w:rsidP="2785A63B">
      <w:pPr>
        <w:pStyle w:val="action"/>
        <w:rPr>
          <w:rFonts w:ascii="Arial" w:hAnsi="Arial"/>
          <w:i w:val="0"/>
          <w:iCs w:val="0"/>
        </w:rPr>
      </w:pPr>
      <w:r w:rsidRPr="00D8158C">
        <w:rPr>
          <w:rFonts w:ascii="Arial" w:hAnsi="Arial"/>
          <w:i w:val="0"/>
          <w:iCs w:val="0"/>
        </w:rPr>
        <w:t>F</w:t>
      </w:r>
      <w:r w:rsidR="00F94CBD" w:rsidRPr="00D8158C">
        <w:rPr>
          <w:rFonts w:ascii="Arial" w:hAnsi="Arial"/>
          <w:i w:val="0"/>
          <w:iCs w:val="0"/>
        </w:rPr>
        <w:t>aire appliquer les consignes et les directives internes ;</w:t>
      </w:r>
    </w:p>
    <w:p w14:paraId="6467A7B9" w14:textId="24EB00E9" w:rsidR="00F94CBD" w:rsidRPr="00D8158C" w:rsidRDefault="005D735F" w:rsidP="2785A63B">
      <w:pPr>
        <w:pStyle w:val="action"/>
        <w:rPr>
          <w:rFonts w:ascii="Arial" w:hAnsi="Arial"/>
          <w:i w:val="0"/>
          <w:iCs w:val="0"/>
        </w:rPr>
      </w:pPr>
      <w:r w:rsidRPr="00D8158C">
        <w:rPr>
          <w:rFonts w:ascii="Arial" w:hAnsi="Arial"/>
          <w:i w:val="0"/>
          <w:iCs w:val="0"/>
        </w:rPr>
        <w:t>D</w:t>
      </w:r>
      <w:r w:rsidR="00F94CBD" w:rsidRPr="00D8158C">
        <w:rPr>
          <w:rFonts w:ascii="Arial" w:hAnsi="Arial"/>
          <w:i w:val="0"/>
          <w:iCs w:val="0"/>
        </w:rPr>
        <w:t>ésigner l’autorité d'homologation des systèmes relevant de sa responsabilité ;</w:t>
      </w:r>
    </w:p>
    <w:p w14:paraId="779A4D54" w14:textId="09EA2AB4" w:rsidR="00F94CBD" w:rsidRPr="00D8158C" w:rsidRDefault="005D735F" w:rsidP="2785A63B">
      <w:pPr>
        <w:pStyle w:val="action"/>
        <w:rPr>
          <w:rFonts w:ascii="Arial" w:hAnsi="Arial"/>
          <w:i w:val="0"/>
          <w:iCs w:val="0"/>
        </w:rPr>
      </w:pPr>
      <w:r w:rsidRPr="00D8158C">
        <w:rPr>
          <w:rFonts w:ascii="Arial" w:hAnsi="Arial"/>
          <w:i w:val="0"/>
          <w:iCs w:val="0"/>
        </w:rPr>
        <w:t>S</w:t>
      </w:r>
      <w:r w:rsidR="00F94CBD" w:rsidRPr="00D8158C">
        <w:rPr>
          <w:rFonts w:ascii="Arial" w:hAnsi="Arial"/>
          <w:i w:val="0"/>
          <w:iCs w:val="0"/>
        </w:rPr>
        <w:t>’assurer de la mise en œuvre des procédures réglementaires prescrites pour l'homologation des systèmes et pour l'agrément des dispositifs de sécurité ;</w:t>
      </w:r>
    </w:p>
    <w:p w14:paraId="2650E41A" w14:textId="5B13B6CB" w:rsidR="00FC5DCB" w:rsidRPr="00D8158C" w:rsidRDefault="005D735F" w:rsidP="2785A63B">
      <w:pPr>
        <w:pStyle w:val="action"/>
        <w:rPr>
          <w:rFonts w:ascii="Arial" w:hAnsi="Arial"/>
          <w:i w:val="0"/>
          <w:iCs w:val="0"/>
        </w:rPr>
      </w:pPr>
      <w:r w:rsidRPr="00D8158C">
        <w:rPr>
          <w:rFonts w:ascii="Arial" w:hAnsi="Arial"/>
          <w:i w:val="0"/>
          <w:iCs w:val="0"/>
        </w:rPr>
        <w:t>S</w:t>
      </w:r>
      <w:r w:rsidR="00F94CBD" w:rsidRPr="00D8158C">
        <w:rPr>
          <w:rFonts w:ascii="Arial" w:hAnsi="Arial"/>
          <w:i w:val="0"/>
          <w:iCs w:val="0"/>
        </w:rPr>
        <w:t>'assurer que des contrôles internes de sécurité sont régulièrement effectués.</w:t>
      </w:r>
    </w:p>
    <w:p w14:paraId="084B880C" w14:textId="6FDE401F" w:rsidR="00FC5DCB" w:rsidRPr="00D8158C" w:rsidRDefault="00FC5DCB" w:rsidP="00D971B9">
      <w:pPr>
        <w:pStyle w:val="Titre3"/>
      </w:pPr>
      <w:bookmarkStart w:id="86" w:name="_Toc84602413"/>
      <w:bookmarkStart w:id="87" w:name="_Toc137459202"/>
      <w:r w:rsidRPr="00D8158C">
        <w:t>Le responsable de la sécurité du système d’information Projet d’</w:t>
      </w:r>
      <w:r w:rsidR="00084499" w:rsidRPr="00D8158C">
        <w:t>Île-</w:t>
      </w:r>
      <w:r w:rsidRPr="00D8158C">
        <w:t>de-France Mobilités</w:t>
      </w:r>
      <w:bookmarkEnd w:id="86"/>
      <w:bookmarkEnd w:id="87"/>
      <w:r w:rsidRPr="00D8158C">
        <w:t xml:space="preserve"> </w:t>
      </w:r>
    </w:p>
    <w:p w14:paraId="581D0A97" w14:textId="0AAF580D" w:rsidR="00FC5DCB" w:rsidRPr="00D8158C" w:rsidRDefault="00FC5DCB" w:rsidP="00FC5DCB">
      <w:r w:rsidRPr="00D8158C">
        <w:t>L’Autorité Qualifiée SSI d’</w:t>
      </w:r>
      <w:r w:rsidR="00084499" w:rsidRPr="00D8158C">
        <w:t>Île-</w:t>
      </w:r>
      <w:r w:rsidRPr="00D8158C">
        <w:t>de-France Mobilités désigne le responsable de la sécurité du système d’information (RSSI Projet), responsable de tous les aspects relevant de la sécurité pour le Système Billettique Central durant la phase de réalisation.</w:t>
      </w:r>
    </w:p>
    <w:p w14:paraId="6D2C259C" w14:textId="1C9D7178" w:rsidR="00FC5DCB" w:rsidRPr="00D8158C" w:rsidRDefault="00FC5DCB" w:rsidP="00D971B9">
      <w:pPr>
        <w:pStyle w:val="Titre3"/>
      </w:pPr>
      <w:bookmarkStart w:id="88" w:name="_Toc84602414"/>
      <w:bookmarkStart w:id="89" w:name="_Toc137459203"/>
      <w:r w:rsidRPr="00D8158C">
        <w:t>Le responsable de la sécurité du système d’information Aval d’</w:t>
      </w:r>
      <w:r w:rsidR="00084499" w:rsidRPr="00D8158C">
        <w:t>Île-</w:t>
      </w:r>
      <w:r w:rsidRPr="00D8158C">
        <w:t>de-France Mobilités</w:t>
      </w:r>
      <w:bookmarkEnd w:id="88"/>
      <w:bookmarkEnd w:id="89"/>
      <w:r w:rsidRPr="00D8158C">
        <w:t xml:space="preserve"> </w:t>
      </w:r>
    </w:p>
    <w:p w14:paraId="75A70313" w14:textId="7488F534" w:rsidR="00FC5DCB" w:rsidRPr="00D8158C" w:rsidRDefault="00FC5DCB" w:rsidP="00FC5DCB">
      <w:r w:rsidRPr="00D8158C">
        <w:t>L’Autorité Qualifiée SSI d’</w:t>
      </w:r>
      <w:r w:rsidR="00084499" w:rsidRPr="00D8158C">
        <w:t>Île-</w:t>
      </w:r>
      <w:r w:rsidRPr="00D8158C">
        <w:t>de-France Mobilités désigne le responsable de la sécurité du système d’information (RSSI Aval), responsable de tous les aspects relevant de la sécurité pour le Système Billettique Central durant la phase d’exploitation.</w:t>
      </w:r>
    </w:p>
    <w:p w14:paraId="232DE0D2" w14:textId="4CA0576D" w:rsidR="00FC5DCB" w:rsidRPr="00D8158C" w:rsidRDefault="00FC5DCB" w:rsidP="00D971B9">
      <w:pPr>
        <w:pStyle w:val="Titre3"/>
      </w:pPr>
      <w:bookmarkStart w:id="90" w:name="_Toc84602415"/>
      <w:bookmarkStart w:id="91" w:name="_Toc137459204"/>
      <w:r w:rsidRPr="00D8158C">
        <w:t xml:space="preserve">Le Correspondant SSI du </w:t>
      </w:r>
      <w:r w:rsidR="00F73164" w:rsidRPr="00D8158C">
        <w:t>SNM</w:t>
      </w:r>
      <w:bookmarkEnd w:id="90"/>
      <w:bookmarkEnd w:id="91"/>
    </w:p>
    <w:p w14:paraId="3216A7F0" w14:textId="15AC2381" w:rsidR="00FC5DCB" w:rsidRPr="00D8158C" w:rsidRDefault="00FC5DCB" w:rsidP="00FC5DCB">
      <w:r w:rsidRPr="00D8158C">
        <w:t xml:space="preserve">L’Autorité Qualifiée SSI de chaque </w:t>
      </w:r>
      <w:r w:rsidR="00F73164" w:rsidRPr="00D8158C">
        <w:t>SNM</w:t>
      </w:r>
      <w:r w:rsidRPr="00D8158C">
        <w:t xml:space="preserve"> désigne un correspondant SSI en charge de communiquer avec le RSSI Projet et le RSSI Aval d’</w:t>
      </w:r>
      <w:r w:rsidR="00084499" w:rsidRPr="00D8158C">
        <w:t>Île-</w:t>
      </w:r>
      <w:r w:rsidRPr="00D8158C">
        <w:t>de-France Mobilités. Le Correspondant SSI est le point de contact privilégié d’</w:t>
      </w:r>
      <w:r w:rsidR="00084499" w:rsidRPr="00D8158C">
        <w:t>Île-</w:t>
      </w:r>
      <w:r w:rsidRPr="00D8158C">
        <w:t>de-France Mobilités pour les processus de management de la sécurité du Système Billettique Central, décrits dans la PSSI.</w:t>
      </w:r>
    </w:p>
    <w:p w14:paraId="2A357F40" w14:textId="48539B15" w:rsidR="00FC5DCB" w:rsidRPr="00D8158C" w:rsidRDefault="00FC5DCB" w:rsidP="00FC5DCB">
      <w:r w:rsidRPr="00D8158C">
        <w:t xml:space="preserve">Les Correspondants SSI sont responsables de l’application des processus de management de sécurité définies par </w:t>
      </w:r>
      <w:r w:rsidR="00084499" w:rsidRPr="00D8158C">
        <w:t>Île-</w:t>
      </w:r>
      <w:r w:rsidRPr="00D8158C">
        <w:t xml:space="preserve">de-France Mobilités dès lors que leurs systèmes propres sont en interface avec le Système Billettique Central. </w:t>
      </w:r>
    </w:p>
    <w:p w14:paraId="2870E2AC" w14:textId="7018E52F" w:rsidR="00FC5DCB" w:rsidRPr="00D8158C" w:rsidRDefault="00FC5DCB" w:rsidP="00FC5DCB">
      <w:r w:rsidRPr="00D8158C">
        <w:t xml:space="preserve">La responsabilité de l’Autorité Qualifiée SSI du </w:t>
      </w:r>
      <w:r w:rsidR="00F73164" w:rsidRPr="00D8158C">
        <w:t>SNM</w:t>
      </w:r>
      <w:r w:rsidRPr="00D8158C">
        <w:t xml:space="preserve"> peut être engagée en cas de dysfonctionnement de son propre système engendrant un dysfonctionnement du système billettique central.</w:t>
      </w:r>
    </w:p>
    <w:p w14:paraId="0DB49876" w14:textId="77777777" w:rsidR="00FC5DCB" w:rsidRPr="00D8158C" w:rsidRDefault="00FC5DCB" w:rsidP="00D971B9">
      <w:pPr>
        <w:pStyle w:val="Titre3"/>
      </w:pPr>
      <w:bookmarkStart w:id="92" w:name="_Toc84602416"/>
      <w:bookmarkStart w:id="93" w:name="_Toc137459205"/>
      <w:r w:rsidRPr="00D8158C">
        <w:lastRenderedPageBreak/>
        <w:t>Communication des coordonnées des correspondants SSI</w:t>
      </w:r>
      <w:bookmarkEnd w:id="92"/>
      <w:bookmarkEnd w:id="93"/>
    </w:p>
    <w:p w14:paraId="74E42876" w14:textId="2B78B7B6" w:rsidR="00FC5DCB" w:rsidRPr="00D8158C" w:rsidRDefault="00084499" w:rsidP="00FC5DCB">
      <w:r w:rsidRPr="00D8158C">
        <w:t>Île-</w:t>
      </w:r>
      <w:r w:rsidR="00FC5DCB" w:rsidRPr="00D8158C">
        <w:t xml:space="preserve">de-France Mobilités et les </w:t>
      </w:r>
      <w:r w:rsidR="00F73164" w:rsidRPr="00D8158C">
        <w:t>SNM</w:t>
      </w:r>
      <w:r w:rsidR="00FC5DCB" w:rsidRPr="00D8158C">
        <w:t>s communiquent mutuellement les coordonnées de leur correspondant SSI, ainsi que tout changement d’identité de ladite personne et de ses coordonnées.</w:t>
      </w:r>
    </w:p>
    <w:p w14:paraId="6FF11B91" w14:textId="77777777" w:rsidR="00FC5DCB" w:rsidRPr="00D8158C" w:rsidRDefault="00FC5DCB" w:rsidP="00D971B9">
      <w:pPr>
        <w:pStyle w:val="Titre2"/>
      </w:pPr>
      <w:bookmarkStart w:id="94" w:name="_Toc84602417"/>
      <w:bookmarkStart w:id="95" w:name="_Toc137459206"/>
      <w:r w:rsidRPr="00D8158C">
        <w:t>Domaines de sécurité</w:t>
      </w:r>
      <w:bookmarkEnd w:id="94"/>
      <w:bookmarkEnd w:id="95"/>
    </w:p>
    <w:p w14:paraId="0FBB8EAD" w14:textId="77777777" w:rsidR="00FC5DCB" w:rsidRPr="00D8158C" w:rsidRDefault="00FC5DCB" w:rsidP="00FC5DCB"/>
    <w:p w14:paraId="7A5B4467" w14:textId="374A1A4A" w:rsidR="00FC5DCB" w:rsidRPr="00D8158C" w:rsidRDefault="00FC5DCB" w:rsidP="00FC5DCB">
      <w:r w:rsidRPr="00D8158C">
        <w:t>La PSSI du Système Billettique Central décrit différents cas génériques d’interfaçage entre le Système Billettique Central d’</w:t>
      </w:r>
      <w:r w:rsidR="00084499" w:rsidRPr="00D8158C">
        <w:t>Île-</w:t>
      </w:r>
      <w:r w:rsidRPr="00D8158C">
        <w:t xml:space="preserve">de-France Mobilités et les systèmes des </w:t>
      </w:r>
      <w:r w:rsidR="00F73164" w:rsidRPr="00D8158C">
        <w:t>SNM</w:t>
      </w:r>
      <w:r w:rsidRPr="00D8158C">
        <w:t>s, chacun étant responsable de la sécurité sur ses propres systèmes.</w:t>
      </w:r>
    </w:p>
    <w:p w14:paraId="1A5C2BDD" w14:textId="77777777" w:rsidR="00FC5DCB" w:rsidRPr="00D8158C" w:rsidRDefault="00FC5DCB" w:rsidP="00D971B9">
      <w:pPr>
        <w:pStyle w:val="Titre3"/>
      </w:pPr>
      <w:bookmarkStart w:id="96" w:name="_Toc84602418"/>
      <w:bookmarkStart w:id="97" w:name="_Toc137459207"/>
      <w:r w:rsidRPr="00D8158C">
        <w:t>Intégration d’un sous-système SBC</w:t>
      </w:r>
      <w:bookmarkEnd w:id="96"/>
      <w:bookmarkEnd w:id="97"/>
    </w:p>
    <w:p w14:paraId="1F5E478F" w14:textId="02EF9AFF" w:rsidR="00FC5DCB" w:rsidRPr="00D8158C" w:rsidRDefault="00FC5DCB" w:rsidP="00FC5DCB">
      <w:r w:rsidRPr="00D8158C">
        <w:t xml:space="preserve">Dans le cas de l’intégration d’un sous-système du Système Billettique Central dans un sous-système du </w:t>
      </w:r>
      <w:r w:rsidR="00F73164" w:rsidRPr="00D8158C">
        <w:t>SNM</w:t>
      </w:r>
      <w:r w:rsidRPr="00D8158C">
        <w:t>, la responsabilité d’</w:t>
      </w:r>
      <w:r w:rsidR="00084499" w:rsidRPr="00D8158C">
        <w:t>Île-</w:t>
      </w:r>
      <w:r w:rsidRPr="00D8158C">
        <w:t xml:space="preserve">de-France Mobilités se limite à la fourniture du composant et ses mises à jour. </w:t>
      </w:r>
    </w:p>
    <w:p w14:paraId="43E81373" w14:textId="77777777" w:rsidR="00943695" w:rsidRPr="00D8158C" w:rsidRDefault="00943695" w:rsidP="00D971B9">
      <w:pPr>
        <w:pStyle w:val="Titre3"/>
      </w:pPr>
      <w:bookmarkStart w:id="98" w:name="_Toc84602419"/>
      <w:bookmarkStart w:id="99" w:name="_Toc87361016"/>
      <w:bookmarkStart w:id="100" w:name="_Toc137459208"/>
      <w:bookmarkStart w:id="101" w:name="_Toc84602420"/>
      <w:r w:rsidRPr="00D8158C">
        <w:t>Appel API Web Service</w:t>
      </w:r>
      <w:bookmarkEnd w:id="98"/>
      <w:bookmarkEnd w:id="99"/>
      <w:bookmarkEnd w:id="100"/>
    </w:p>
    <w:p w14:paraId="393EF1D4" w14:textId="77777777" w:rsidR="00943695" w:rsidRPr="00D8158C" w:rsidRDefault="00943695" w:rsidP="00943695">
      <w:r w:rsidRPr="00D8158C">
        <w:t xml:space="preserve">Dans le cas d’un appel d’API Web Service, la responsabilité d’Île-de-France Mobilités consiste en la fourniture de l’API et en la garantie de son fonctionnement. </w:t>
      </w:r>
    </w:p>
    <w:p w14:paraId="3ED01DB2" w14:textId="262C1E8B" w:rsidR="00943695" w:rsidRPr="00D8158C" w:rsidRDefault="00943695" w:rsidP="00943695">
      <w:r w:rsidRPr="00D8158C">
        <w:t xml:space="preserve">Le </w:t>
      </w:r>
      <w:r w:rsidR="00F73164" w:rsidRPr="00D8158C">
        <w:t>SNM</w:t>
      </w:r>
      <w:r w:rsidRPr="00D8158C">
        <w:t xml:space="preserve"> réalisant un appel API Web Service s’engage à respecter les préconisations de sécurité qui sont définies et communiquées par Île-de-France Mobilités.  </w:t>
      </w:r>
    </w:p>
    <w:p w14:paraId="515B0BED" w14:textId="4A36BAFB" w:rsidR="00FC5DCB" w:rsidRPr="00D8158C" w:rsidRDefault="00745D41" w:rsidP="00D971B9">
      <w:pPr>
        <w:pStyle w:val="Titre3"/>
      </w:pPr>
      <w:bookmarkStart w:id="102" w:name="_Toc137459209"/>
      <w:r w:rsidRPr="00D8158C">
        <w:t>Échange</w:t>
      </w:r>
      <w:r w:rsidR="00FC5DCB" w:rsidRPr="00D8158C">
        <w:t xml:space="preserve"> de fichiers</w:t>
      </w:r>
      <w:bookmarkEnd w:id="101"/>
      <w:bookmarkEnd w:id="102"/>
    </w:p>
    <w:p w14:paraId="2CE55E96" w14:textId="5501E617" w:rsidR="00FC5DCB" w:rsidRPr="00D8158C" w:rsidRDefault="00FC5DCB" w:rsidP="00FC5DCB">
      <w:r w:rsidRPr="00D8158C">
        <w:t xml:space="preserve">Dans le cas d’un transfert de fichiers, </w:t>
      </w:r>
      <w:r w:rsidR="00084499" w:rsidRPr="00D8158C">
        <w:t>Île-</w:t>
      </w:r>
      <w:r w:rsidRPr="00D8158C">
        <w:t xml:space="preserve">de-France Mobilités et les </w:t>
      </w:r>
      <w:r w:rsidR="00F73164" w:rsidRPr="00D8158C">
        <w:t>SNM</w:t>
      </w:r>
      <w:r w:rsidRPr="00D8158C">
        <w:t xml:space="preserve">s s’accordent sur un niveau acceptable de mesures de sécurité pour chaque type d’échange de données. </w:t>
      </w:r>
      <w:r w:rsidR="00084499" w:rsidRPr="00D8158C">
        <w:t>Île-</w:t>
      </w:r>
      <w:r w:rsidRPr="00D8158C">
        <w:t xml:space="preserve">de-France Mobilités et les </w:t>
      </w:r>
      <w:r w:rsidR="00F73164" w:rsidRPr="00D8158C">
        <w:t>SNM</w:t>
      </w:r>
      <w:r w:rsidRPr="00D8158C">
        <w:t xml:space="preserve">s conviennent que le niveau minimum de sécurité ne saurait être inférieur au niveau décrit dans la directive de sécurité « Spécifications d’interconnexion standard au SIS ». </w:t>
      </w:r>
    </w:p>
    <w:p w14:paraId="766A7203" w14:textId="77777777" w:rsidR="00FC5DCB" w:rsidRPr="00D8158C" w:rsidRDefault="00FC5DCB" w:rsidP="00FC5DCB">
      <w:r w:rsidRPr="00D8158C">
        <w:t xml:space="preserve">L’émetteur de données et le récepteur de données s’engagent respectivement à mettre en place sur leurs systèmes ces préconisations de sécurité. </w:t>
      </w:r>
    </w:p>
    <w:p w14:paraId="6CA4CEE7" w14:textId="77777777" w:rsidR="00FC5DCB" w:rsidRPr="00D8158C" w:rsidRDefault="00FC5DCB" w:rsidP="00D971B9">
      <w:pPr>
        <w:pStyle w:val="Titre3"/>
      </w:pPr>
      <w:bookmarkStart w:id="103" w:name="_Toc84602421"/>
      <w:bookmarkStart w:id="104" w:name="_Toc137459210"/>
      <w:r w:rsidRPr="00D8158C">
        <w:t>Hors domaines</w:t>
      </w:r>
      <w:bookmarkEnd w:id="103"/>
      <w:bookmarkEnd w:id="104"/>
    </w:p>
    <w:p w14:paraId="37CF20B3" w14:textId="1CF4E66C" w:rsidR="00FC5DCB" w:rsidRPr="00D8158C" w:rsidRDefault="00FC5DCB" w:rsidP="00FC5DCB">
      <w:r w:rsidRPr="00D8158C">
        <w:t>Les terminaux mobiles, comme Internet, font partie du domaine public, et sont vus comme un domaine hors de toute responsabilité d’</w:t>
      </w:r>
      <w:r w:rsidR="00084499" w:rsidRPr="00D8158C">
        <w:t>Île-</w:t>
      </w:r>
      <w:r w:rsidRPr="00D8158C">
        <w:t xml:space="preserve">de-France Mobilités ou des </w:t>
      </w:r>
      <w:r w:rsidR="00F73164" w:rsidRPr="00D8158C">
        <w:t>SNM</w:t>
      </w:r>
      <w:r w:rsidRPr="00D8158C">
        <w:t xml:space="preserve">s. </w:t>
      </w:r>
    </w:p>
    <w:p w14:paraId="202648E6" w14:textId="77777777" w:rsidR="00FC5DCB" w:rsidRPr="00D8158C" w:rsidRDefault="00FC5DCB" w:rsidP="00D971B9">
      <w:pPr>
        <w:pStyle w:val="Titre3"/>
      </w:pPr>
      <w:bookmarkStart w:id="105" w:name="_Toc84602422"/>
      <w:bookmarkStart w:id="106" w:name="_Toc137459211"/>
      <w:r w:rsidRPr="00D8158C">
        <w:t>Domaine global de sécurité de l’information</w:t>
      </w:r>
      <w:bookmarkEnd w:id="105"/>
      <w:bookmarkEnd w:id="106"/>
    </w:p>
    <w:p w14:paraId="77C7592C" w14:textId="77777777" w:rsidR="00FC5DCB" w:rsidRPr="00D8158C" w:rsidRDefault="00FC5DCB" w:rsidP="00FC5DCB">
      <w:r w:rsidRPr="00D8158C">
        <w:t xml:space="preserve">L’information billettique est traitée sur l’ensemble des briques d’architecture des services du Système Billettique Central.  </w:t>
      </w:r>
    </w:p>
    <w:p w14:paraId="77279130" w14:textId="5568B757" w:rsidR="00FC5DCB" w:rsidRPr="00D8158C" w:rsidRDefault="00FC5DCB" w:rsidP="00FC5DCB">
      <w:r w:rsidRPr="00D8158C">
        <w:t>Les qualifications sécuritaires de ces briques constituent la base d’une analyse globale et consolidée de la sécurité de l’information, soit la sécurité billettique et la gestion de la fraude technologique des services du Système Billettique Central.</w:t>
      </w:r>
    </w:p>
    <w:p w14:paraId="2D4E553B" w14:textId="31287CFF" w:rsidR="00B46956" w:rsidRPr="00D8158C" w:rsidRDefault="00B46956" w:rsidP="00FC5DCB"/>
    <w:p w14:paraId="794FFDD4" w14:textId="4C716224" w:rsidR="00B46956" w:rsidRPr="00D8158C" w:rsidRDefault="00B46956" w:rsidP="00FC5DCB"/>
    <w:p w14:paraId="43F9CB62" w14:textId="77777777" w:rsidR="00FC5DCB" w:rsidRPr="00D8158C" w:rsidRDefault="00FC5DCB" w:rsidP="00D971B9">
      <w:pPr>
        <w:pStyle w:val="Titre2"/>
      </w:pPr>
      <w:bookmarkStart w:id="107" w:name="_Toc84602423"/>
      <w:bookmarkStart w:id="108" w:name="_Toc137459212"/>
      <w:r w:rsidRPr="00D8158C">
        <w:lastRenderedPageBreak/>
        <w:t>Contrôles simultanés en cas de suspicion de fraude</w:t>
      </w:r>
      <w:bookmarkEnd w:id="107"/>
      <w:bookmarkEnd w:id="108"/>
    </w:p>
    <w:p w14:paraId="4A14E17B" w14:textId="2A221576" w:rsidR="00FC5DCB" w:rsidRPr="00D8158C" w:rsidRDefault="00FC5DCB" w:rsidP="00FC5DCB">
      <w:r w:rsidRPr="00D8158C">
        <w:t>En cas de suspicion de fraude, dûment motivée, nécessitant un contrôle sur l’ensemble des systèmes d’</w:t>
      </w:r>
      <w:r w:rsidR="00084499" w:rsidRPr="00D8158C">
        <w:t>Île-</w:t>
      </w:r>
      <w:r w:rsidRPr="00D8158C">
        <w:t xml:space="preserve">de-France Mobilités et des </w:t>
      </w:r>
      <w:r w:rsidR="00F73164" w:rsidRPr="00D8158C">
        <w:t>SNM</w:t>
      </w:r>
      <w:r w:rsidRPr="00D8158C">
        <w:t xml:space="preserve">s, </w:t>
      </w:r>
      <w:r w:rsidR="00084499" w:rsidRPr="00D8158C">
        <w:t>Île-</w:t>
      </w:r>
      <w:r w:rsidRPr="00D8158C">
        <w:t xml:space="preserve">de-France Mobilités et les </w:t>
      </w:r>
      <w:r w:rsidR="00F73164" w:rsidRPr="00D8158C">
        <w:t>SNM</w:t>
      </w:r>
      <w:r w:rsidRPr="00D8158C">
        <w:t>s s’engagent à procéder à des contrôles simultanés.</w:t>
      </w:r>
    </w:p>
    <w:p w14:paraId="1E1B047A" w14:textId="640C74F2" w:rsidR="00FC5DCB" w:rsidRPr="00D8158C" w:rsidRDefault="00FC5DCB" w:rsidP="00FC5DCB">
      <w:r w:rsidRPr="00D8158C">
        <w:t xml:space="preserve">La partie ayant identifié ou suspectant une fraude qui nécessite d’effectuer un contrôle simultané soumet une demande aux </w:t>
      </w:r>
      <w:r w:rsidR="00F73164" w:rsidRPr="00D8158C">
        <w:t>SNM</w:t>
      </w:r>
      <w:r w:rsidRPr="00D8158C">
        <w:t>s concernés, contenant :</w:t>
      </w:r>
    </w:p>
    <w:p w14:paraId="0D87792A" w14:textId="43EAD562" w:rsidR="00FC5DCB" w:rsidRPr="00D8158C" w:rsidRDefault="005D735F" w:rsidP="00C42433">
      <w:pPr>
        <w:numPr>
          <w:ilvl w:val="0"/>
          <w:numId w:val="11"/>
        </w:numPr>
        <w:spacing w:after="40" w:line="288" w:lineRule="auto"/>
      </w:pPr>
      <w:r w:rsidRPr="00D8158C">
        <w:t>L</w:t>
      </w:r>
      <w:r w:rsidR="00FC5DCB" w:rsidRPr="00D8158C">
        <w:t>es usagers ou supports devant faire l'objet d'un contrôle simultané ;</w:t>
      </w:r>
    </w:p>
    <w:p w14:paraId="2140069E" w14:textId="41AED3C1" w:rsidR="00FC5DCB" w:rsidRPr="00D8158C" w:rsidRDefault="005D735F" w:rsidP="00C42433">
      <w:pPr>
        <w:numPr>
          <w:ilvl w:val="0"/>
          <w:numId w:val="11"/>
        </w:numPr>
        <w:spacing w:after="40" w:line="288" w:lineRule="auto"/>
      </w:pPr>
      <w:r w:rsidRPr="00D8158C">
        <w:t>Le</w:t>
      </w:r>
      <w:r w:rsidR="00FC5DCB" w:rsidRPr="00D8158C">
        <w:t>s dossiers proposés pour un contrôle simultané ;</w:t>
      </w:r>
    </w:p>
    <w:p w14:paraId="39BD57DF" w14:textId="77777777" w:rsidR="005D735F" w:rsidRPr="00D8158C" w:rsidRDefault="005D735F" w:rsidP="00C42433">
      <w:pPr>
        <w:numPr>
          <w:ilvl w:val="0"/>
          <w:numId w:val="11"/>
        </w:numPr>
        <w:spacing w:after="40" w:line="288" w:lineRule="auto"/>
      </w:pPr>
      <w:r w:rsidRPr="00D8158C">
        <w:t>L</w:t>
      </w:r>
      <w:r w:rsidR="00FC5DCB" w:rsidRPr="00D8158C">
        <w:t>e motif du contrôle simultané, en fournissant les renseignements qui ont conduit à cette décision ;</w:t>
      </w:r>
    </w:p>
    <w:p w14:paraId="3A90F3EE" w14:textId="5F1E3534" w:rsidR="00FC5DCB" w:rsidRPr="00D8158C" w:rsidRDefault="005D735F" w:rsidP="00C42433">
      <w:pPr>
        <w:numPr>
          <w:ilvl w:val="0"/>
          <w:numId w:val="11"/>
        </w:numPr>
        <w:spacing w:after="40" w:line="288" w:lineRule="auto"/>
      </w:pPr>
      <w:r w:rsidRPr="00D8158C">
        <w:t>L</w:t>
      </w:r>
      <w:r w:rsidR="00FC5DCB" w:rsidRPr="00D8158C">
        <w:t xml:space="preserve">e délai dans lequel il y a lieu d'effectuer ces contrôles. </w:t>
      </w:r>
    </w:p>
    <w:p w14:paraId="3CDB2880" w14:textId="23DFE22D" w:rsidR="5ED41FDA" w:rsidRPr="00D8158C" w:rsidRDefault="5ED41FDA" w:rsidP="00AD02DD">
      <w:pPr>
        <w:spacing w:after="40" w:line="288" w:lineRule="auto"/>
      </w:pPr>
    </w:p>
    <w:p w14:paraId="492F0417" w14:textId="7D76B84A" w:rsidR="5ED41FDA" w:rsidRPr="00D8158C" w:rsidRDefault="5ED41FDA" w:rsidP="00AD02DD">
      <w:pPr>
        <w:spacing w:after="40" w:line="288" w:lineRule="auto"/>
      </w:pPr>
      <w:r w:rsidRPr="00D8158C">
        <w:t xml:space="preserve">Les données </w:t>
      </w:r>
      <w:r w:rsidR="5B8E1407" w:rsidRPr="00D8158C">
        <w:t xml:space="preserve">collectées et </w:t>
      </w:r>
      <w:r w:rsidRPr="00D8158C">
        <w:t xml:space="preserve">échangées dans ce cadre, </w:t>
      </w:r>
      <w:r w:rsidR="2B994832" w:rsidRPr="00D8158C">
        <w:t xml:space="preserve">ne pourraient être conservées par les Parties au-delà d'un </w:t>
      </w:r>
      <w:r w:rsidR="00745D41" w:rsidRPr="00D8158C">
        <w:t xml:space="preserve">(1) </w:t>
      </w:r>
      <w:r w:rsidR="2B994832" w:rsidRPr="00D8158C">
        <w:t>an.</w:t>
      </w:r>
    </w:p>
    <w:p w14:paraId="65EAD15E" w14:textId="77777777" w:rsidR="00FC5DCB" w:rsidRPr="00D8158C" w:rsidRDefault="00FC5DCB" w:rsidP="00FC5DCB">
      <w:r w:rsidRPr="00D8158C">
        <w:t>En cas de validation de la demande, chaque partie concernée par le contrôle simultané désigne un représentant chargé de superviser et de coordonner le contrôle.</w:t>
      </w:r>
    </w:p>
    <w:p w14:paraId="7C6EF02A" w14:textId="3AFBCF56" w:rsidR="00FC5DCB" w:rsidRPr="00D8158C" w:rsidRDefault="00FC5DCB" w:rsidP="00FC5DCB">
      <w:r w:rsidRPr="00D8158C">
        <w:t xml:space="preserve">Les </w:t>
      </w:r>
      <w:r w:rsidR="00F73164" w:rsidRPr="00D8158C">
        <w:t>SNM</w:t>
      </w:r>
      <w:r w:rsidRPr="00D8158C">
        <w:t xml:space="preserve">s s’engagent à informer </w:t>
      </w:r>
      <w:r w:rsidR="00084499" w:rsidRPr="00D8158C">
        <w:t>Île-</w:t>
      </w:r>
      <w:r w:rsidRPr="00D8158C">
        <w:t>de-France Mobilités en cas de suspicion de fraude.</w:t>
      </w:r>
      <w:r w:rsidR="00B63E49" w:rsidRPr="00D8158C">
        <w:t xml:space="preserve"> De la même manière, Île-de-France Mobilités s’engage à informer le SNM en cas de suspicion de fraude.</w:t>
      </w:r>
    </w:p>
    <w:p w14:paraId="47008679" w14:textId="77777777" w:rsidR="00FC5DCB" w:rsidRPr="00D8158C" w:rsidRDefault="00FC5DCB" w:rsidP="00FC5DCB">
      <w:r w:rsidRPr="00D8158C">
        <w:t>En cas d’attaques informatiques, piratage ou de toutes autres fraudes nécessitant une intervention urgente de la partie l’ayant constatée, cette dernière s’engage à tout mettre en œuvre afin de la stopper le plus rapidement possible.</w:t>
      </w:r>
    </w:p>
    <w:p w14:paraId="7A33BCAD" w14:textId="77777777" w:rsidR="00FC5DCB" w:rsidRPr="00D8158C" w:rsidRDefault="00FC5DCB" w:rsidP="00D971B9">
      <w:pPr>
        <w:pStyle w:val="Titre2"/>
      </w:pPr>
      <w:bookmarkStart w:id="109" w:name="_Toc84602424"/>
      <w:bookmarkStart w:id="110" w:name="_Toc137459213"/>
      <w:r w:rsidRPr="00D8158C">
        <w:t>Financements des activités de sécurité billettique</w:t>
      </w:r>
      <w:bookmarkEnd w:id="109"/>
      <w:bookmarkEnd w:id="110"/>
    </w:p>
    <w:p w14:paraId="15177F64" w14:textId="7D451B8D" w:rsidR="00FC5DCB" w:rsidRPr="00D8158C" w:rsidRDefault="741BA374">
      <w:r w:rsidRPr="00D8158C">
        <w:t>Les dispositions relatives au financement des activité</w:t>
      </w:r>
      <w:r w:rsidR="000F5DCF" w:rsidRPr="00D8158C">
        <w:t>s</w:t>
      </w:r>
      <w:r w:rsidRPr="00D8158C">
        <w:t xml:space="preserve"> de sécurité billettique sont précisé</w:t>
      </w:r>
      <w:r w:rsidR="376C1138" w:rsidRPr="00D8158C">
        <w:t>e</w:t>
      </w:r>
      <w:r w:rsidRPr="00D8158C">
        <w:t xml:space="preserve">s dans l'annexe </w:t>
      </w:r>
      <w:r w:rsidR="226F3E9E" w:rsidRPr="00D8158C">
        <w:t>n°</w:t>
      </w:r>
      <w:r w:rsidRPr="00D8158C">
        <w:t xml:space="preserve">2 </w:t>
      </w:r>
      <w:r w:rsidR="226F3E9E" w:rsidRPr="00D8158C">
        <w:t>"</w:t>
      </w:r>
      <w:r w:rsidRPr="00D8158C">
        <w:t xml:space="preserve">Modèle </w:t>
      </w:r>
      <w:r w:rsidR="00611895" w:rsidRPr="00D8158C">
        <w:t>Economique</w:t>
      </w:r>
      <w:r w:rsidR="226F3E9E" w:rsidRPr="00D8158C">
        <w:t>"</w:t>
      </w:r>
      <w:r w:rsidRPr="00D8158C">
        <w:t>.</w:t>
      </w:r>
    </w:p>
    <w:p w14:paraId="417EE17D" w14:textId="7A24CC8A" w:rsidR="00FC5DCB" w:rsidRPr="00D8158C" w:rsidRDefault="00FC5DCB" w:rsidP="00D971B9">
      <w:pPr>
        <w:pStyle w:val="Titre2"/>
        <w:rPr>
          <w:rFonts w:eastAsia="Times New Roman"/>
          <w:sz w:val="24"/>
        </w:rPr>
      </w:pPr>
      <w:bookmarkStart w:id="111" w:name="_Toc84602426"/>
      <w:bookmarkStart w:id="112" w:name="_Toc137459214"/>
      <w:r w:rsidRPr="00D8158C">
        <w:t>Confidentialité́ et protection des données relatives à la sécurité́ billettique</w:t>
      </w:r>
      <w:bookmarkEnd w:id="111"/>
      <w:bookmarkEnd w:id="112"/>
    </w:p>
    <w:p w14:paraId="3B9D6129" w14:textId="44894832" w:rsidR="00FC5DCB" w:rsidRPr="00D8158C" w:rsidRDefault="00FC5DCB" w:rsidP="00FC5DCB">
      <w:r w:rsidRPr="00D8158C">
        <w:t xml:space="preserve">Toute information billettique échangée entre </w:t>
      </w:r>
      <w:r w:rsidR="00084499" w:rsidRPr="00D8158C">
        <w:t>Île-</w:t>
      </w:r>
      <w:r w:rsidRPr="00D8158C">
        <w:t xml:space="preserve">de-France Mobilités et les </w:t>
      </w:r>
      <w:r w:rsidR="00F73164" w:rsidRPr="00D8158C">
        <w:t>SNM</w:t>
      </w:r>
      <w:r w:rsidRPr="00D8158C">
        <w:t xml:space="preserve">s au titre du présent </w:t>
      </w:r>
      <w:r w:rsidR="00B15DFD" w:rsidRPr="00D8158C">
        <w:t>Contrat</w:t>
      </w:r>
      <w:r w:rsidRPr="00D8158C">
        <w:t xml:space="preserve"> est considérée comme confidentielle et </w:t>
      </w:r>
      <w:r w:rsidR="00611895" w:rsidRPr="00D8158C">
        <w:t xml:space="preserve">est </w:t>
      </w:r>
      <w:r w:rsidRPr="00D8158C">
        <w:t>protégée de la même manière que les informations obtenues en application des poli</w:t>
      </w:r>
      <w:r w:rsidR="008B4C17" w:rsidRPr="00D8158C">
        <w:t>tiques de sécurité́ internes des Parties</w:t>
      </w:r>
      <w:r w:rsidR="00D00250" w:rsidRPr="00D8158C">
        <w:t> ; et, d</w:t>
      </w:r>
      <w:r w:rsidRPr="00D8158C">
        <w:t xml:space="preserve">ans la mesure nécessaire à la protection des données à caractère personnel, conformément au RGPD, et fait l'objet de garanties qui peuvent être précisées par </w:t>
      </w:r>
      <w:r w:rsidR="008B4C17" w:rsidRPr="00D8158C">
        <w:t>la Partie</w:t>
      </w:r>
      <w:r w:rsidRPr="00D8158C">
        <w:t xml:space="preserve"> fournissant l'information conformément aux politiques de sécurité́ de ce dernier. </w:t>
      </w:r>
    </w:p>
    <w:p w14:paraId="1FA53930" w14:textId="76B06C15" w:rsidR="00FC5DCB" w:rsidRPr="00D8158C" w:rsidRDefault="00FC5DCB" w:rsidP="00FC5DCB">
      <w:r w:rsidRPr="00D8158C">
        <w:t>Ces informations peuvent être divulguées à des autorités, comprenant les juridictions de l’</w:t>
      </w:r>
      <w:r w:rsidR="00745D41" w:rsidRPr="00D8158C">
        <w:t>État</w:t>
      </w:r>
      <w:r w:rsidRPr="00D8158C">
        <w:t xml:space="preserve"> Français et les organes d'administration ou de surveillance, concernées par l'application de la législation sur les mobilités et aux fins de l'établissement correct des recettes et de l'application de mesures exécutoires incluant des mesures de recouvrement ou conservatoires relatives à des fraudes. Ainsi, elles peuvent les divulguer lors de procédures juridictionnelles publiques ou dans le cadre de décisions de justice. </w:t>
      </w:r>
    </w:p>
    <w:p w14:paraId="208FB15E" w14:textId="4302B5B8" w:rsidR="00FC5DCB" w:rsidRPr="00D8158C" w:rsidRDefault="00FC5DCB" w:rsidP="00FC5DCB">
      <w:r w:rsidRPr="00D8158C">
        <w:t xml:space="preserve">Les rapports, les attestations et tous autres documents, ou les copies certifiées conformes ou extraits de ces documents, obtenus par </w:t>
      </w:r>
      <w:r w:rsidR="0007431C" w:rsidRPr="00D8158C">
        <w:t>les Parties</w:t>
      </w:r>
      <w:r w:rsidRPr="00D8158C">
        <w:t xml:space="preserve"> dans le cadre de l'assistance prévue par le présent </w:t>
      </w:r>
      <w:r w:rsidR="00B15DFD" w:rsidRPr="00D8158C">
        <w:t>Contrat</w:t>
      </w:r>
      <w:r w:rsidRPr="00D8158C">
        <w:t xml:space="preserve">, peuvent être invoqués comme éléments de preuve au même titre que des documents similaires transmis par une autre autorité́ dudit </w:t>
      </w:r>
      <w:r w:rsidR="00745D41" w:rsidRPr="00D8158C">
        <w:t>État</w:t>
      </w:r>
      <w:r w:rsidRPr="00D8158C">
        <w:t xml:space="preserve">. </w:t>
      </w:r>
    </w:p>
    <w:p w14:paraId="43942F33" w14:textId="01FCA631" w:rsidR="00FC5DCB" w:rsidRPr="00D8158C" w:rsidRDefault="00FC5DCB" w:rsidP="00FC5DCB">
      <w:r w:rsidRPr="00D8158C">
        <w:t xml:space="preserve">Chaque </w:t>
      </w:r>
      <w:r w:rsidR="00F73164" w:rsidRPr="00D8158C">
        <w:t>SNM</w:t>
      </w:r>
      <w:r w:rsidRPr="00D8158C">
        <w:t xml:space="preserve"> informe immédiatement </w:t>
      </w:r>
      <w:r w:rsidR="00084499" w:rsidRPr="00D8158C">
        <w:t>Île-</w:t>
      </w:r>
      <w:r w:rsidRPr="00D8158C">
        <w:t xml:space="preserve">de-France Mobilités de toute infraction à la confidentialité́, de tout manquement aux mesures de protection des données à caractère personnel et de toute sanction et mesure corrective appliquées en conséquence. </w:t>
      </w:r>
      <w:r w:rsidR="0007431C" w:rsidRPr="00D8158C">
        <w:t>De la même manière, Île-de-France Mobilités informe immédiatement le SNM de toute infraction à la confidentialité́, de tout manquement aux mesures de protection des données à caractère personnel et de toute sanction et mesure corrective appliquées en conséquence.</w:t>
      </w:r>
    </w:p>
    <w:p w14:paraId="41A7B784" w14:textId="371ABA06" w:rsidR="00FC5DCB" w:rsidRPr="00D8158C" w:rsidRDefault="00FC5DCB" w:rsidP="00FC5DCB">
      <w:r w:rsidRPr="00D8158C">
        <w:lastRenderedPageBreak/>
        <w:t>Les personnes dûment accréditées par l'autorité́ d'homologation de sécurité́ d’</w:t>
      </w:r>
      <w:r w:rsidR="00084499" w:rsidRPr="00D8158C">
        <w:t>Île-</w:t>
      </w:r>
      <w:r w:rsidRPr="00D8158C">
        <w:t xml:space="preserve">de-France Mobilités peuvent avoir accès à ces informations uniquement dans la mesure où cela s'avère nécessaire au bon fonctionnement, à la maintenance et au développement des services du Système Billettique Central. </w:t>
      </w:r>
    </w:p>
    <w:p w14:paraId="000001DB" w14:textId="7C580905" w:rsidR="00260CCA" w:rsidRPr="00D8158C" w:rsidRDefault="007F53B3" w:rsidP="00D971B9">
      <w:pPr>
        <w:pStyle w:val="Titre1"/>
      </w:pPr>
      <w:bookmarkStart w:id="113" w:name="_Toc137459215"/>
      <w:r w:rsidRPr="00D8158C">
        <w:lastRenderedPageBreak/>
        <w:t>Communication</w:t>
      </w:r>
      <w:bookmarkEnd w:id="113"/>
    </w:p>
    <w:p w14:paraId="585EFC07" w14:textId="4EF77215" w:rsidR="00FA3FD8" w:rsidRPr="00D8158C" w:rsidRDefault="00FA3FD8" w:rsidP="00FA3FD8"/>
    <w:p w14:paraId="525B0AB1" w14:textId="77777777" w:rsidR="007F08CB" w:rsidRPr="00D8158C" w:rsidRDefault="007F08CB" w:rsidP="007F08CB">
      <w:pPr>
        <w:pStyle w:val="Titre2"/>
        <w:rPr>
          <w:color w:val="000000"/>
        </w:rPr>
      </w:pPr>
      <w:bookmarkStart w:id="114" w:name="_Toc137459216"/>
      <w:r w:rsidRPr="00D8158C">
        <w:t>Généralités</w:t>
      </w:r>
      <w:bookmarkEnd w:id="114"/>
    </w:p>
    <w:p w14:paraId="09B61B2B" w14:textId="77777777" w:rsidR="007F08CB" w:rsidRPr="00D8158C" w:rsidRDefault="007F08CB" w:rsidP="007F08CB">
      <w:pPr>
        <w:spacing w:before="240" w:after="240" w:line="276" w:lineRule="auto"/>
      </w:pPr>
      <w:r w:rsidRPr="00D8158C">
        <w:t>Île-de-France Mobilités définit les principes de la cohérence régionale des transports en commun pour toute la région francilienne. Elle est garante de son application quels que soient les territoires et les réseaux concernés. Via cette cohérence régionale, le voyageur doit en effet percevoir l’unité et l’uniformité du réseau de transport francilien, dont Île-de-France Mobilités est garante, ainsi que le rôle d’Île-de-France Mobilités dans l’organisation et le financement des mobilités en Île-de-France. Il est également primordial que l’usager comprenne qui vend (Île-de-France Mobilités) et qui est l’intermédiaire (le SNM).</w:t>
      </w:r>
    </w:p>
    <w:p w14:paraId="2A3D058F" w14:textId="10B0EE91" w:rsidR="007F08CB" w:rsidRPr="00D8158C" w:rsidDel="2DB23F7E" w:rsidRDefault="007F08CB" w:rsidP="007F08CB">
      <w:pPr>
        <w:spacing w:before="240" w:after="240" w:line="276" w:lineRule="auto"/>
      </w:pPr>
      <w:r w:rsidRPr="00D8158C">
        <w:t>Le terme « communication » dans les stipulations suivantes, doit être pris dans son sens le plus large et recouvre tous les types d'actions en termes de communication (relations presse, actions commerciales, marketing et événementielles, achats d'espaces, dépliants, mailings, Internet, réseaux sociaux, habillage, …) et pour tous les publics (voyageurs, élus, institutionnels…).</w:t>
      </w:r>
      <w:bookmarkStart w:id="115" w:name="_heading=h.3ls5o66" w:colFirst="0" w:colLast="0"/>
      <w:bookmarkEnd w:id="115"/>
      <w:r w:rsidRPr="00D8158C">
        <w:t xml:space="preserve"> Les communications se doivent de refléter de manière réaliste les infrastructures du réseau de transport, les services effectivement proposés par Île-de-France Mobilités ainsi que les supports disponibles sur le réseau Île-de-France Mobilités aussi bien dans le discours tenu par le SNM et le texte qui l’accompagne que dans les visuels utilisés pour illustrer son propos.</w:t>
      </w:r>
      <w:r w:rsidRPr="00D8158C">
        <w:br/>
        <w:t xml:space="preserve">Dans ce cadre, </w:t>
      </w:r>
      <w:r w:rsidR="00DF390A" w:rsidRPr="00D8158C">
        <w:t>Île-de-France Mobilités</w:t>
      </w:r>
      <w:r w:rsidRPr="00D8158C">
        <w:t xml:space="preserve"> s’engage à donner accès à une banque de visuels photos et vidéos au SNM libres de droits. Dans le cas contraire, </w:t>
      </w:r>
      <w:r w:rsidR="00DF390A" w:rsidRPr="00D8158C">
        <w:t xml:space="preserve">Île-de-France Mobilités </w:t>
      </w:r>
      <w:r w:rsidRPr="00D8158C">
        <w:t>ne peut contester les visuels choisis par le SNM.</w:t>
      </w:r>
    </w:p>
    <w:p w14:paraId="020AF6A0" w14:textId="77777777" w:rsidR="007F08CB" w:rsidRPr="00D8158C" w:rsidRDefault="007F08CB" w:rsidP="007F08CB">
      <w:pPr>
        <w:rPr>
          <w:szCs w:val="20"/>
        </w:rPr>
      </w:pPr>
      <w:r w:rsidRPr="00D8158C">
        <w:rPr>
          <w:szCs w:val="20"/>
        </w:rPr>
        <w:t>Il est cependant entendu que le terme Communication au sein du présent Contrat ne vise que les Communications visant directement les produits d’Île-de-France Mobilités. Le terme Communication ne concerne pas les Communications faites par le SNM</w:t>
      </w:r>
      <w:r w:rsidRPr="00D8158C">
        <w:t xml:space="preserve"> sur des services ou fonctionnalités autres que les produits d’Île-de-France Mobilités - lesquelles peuvent être librement réalisées, </w:t>
      </w:r>
      <w:r w:rsidRPr="00D8158C">
        <w:rPr>
          <w:szCs w:val="20"/>
        </w:rPr>
        <w:t>même si ces dernières font une mention générique des services proposés par Île-de-France Mobilités sur la base d’éléments de langage fournis par Île-de-France Mobilités. </w:t>
      </w:r>
      <w:bookmarkStart w:id="116" w:name="_heading=h.ci69426uw68y" w:colFirst="0" w:colLast="0"/>
      <w:bookmarkStart w:id="117" w:name="_heading=h.3um3288yrxaa" w:colFirst="0" w:colLast="0"/>
      <w:bookmarkStart w:id="118" w:name="_heading=h.aycen7bbllu1" w:colFirst="0" w:colLast="0"/>
      <w:bookmarkEnd w:id="116"/>
      <w:bookmarkEnd w:id="117"/>
      <w:bookmarkEnd w:id="118"/>
    </w:p>
    <w:p w14:paraId="79A40A06" w14:textId="77777777" w:rsidR="007F08CB" w:rsidRPr="00D8158C" w:rsidRDefault="007F08CB" w:rsidP="007F08CB">
      <w:r w:rsidRPr="00D8158C">
        <w:t xml:space="preserve">On pense notamment aux communication presse, lors d'événements physiques et sur les réseaux sociaux. </w:t>
      </w:r>
    </w:p>
    <w:p w14:paraId="25218756" w14:textId="77777777" w:rsidR="007F08CB" w:rsidRPr="00D8158C" w:rsidRDefault="007F08CB" w:rsidP="007F08CB">
      <w:pPr>
        <w:pStyle w:val="Titre2"/>
      </w:pPr>
      <w:bookmarkStart w:id="119" w:name="_Toc137459217"/>
      <w:r w:rsidRPr="00D8158C">
        <w:t>Respect de l’image des Parties</w:t>
      </w:r>
      <w:bookmarkEnd w:id="119"/>
    </w:p>
    <w:p w14:paraId="1251C217" w14:textId="77777777" w:rsidR="007F08CB" w:rsidRPr="00D8158C" w:rsidRDefault="007F08CB" w:rsidP="007F08CB">
      <w:pPr>
        <w:rPr>
          <w:lang w:val="fr"/>
        </w:rPr>
      </w:pPr>
    </w:p>
    <w:p w14:paraId="658FA9A5" w14:textId="77777777" w:rsidR="007F08CB" w:rsidRPr="00D8158C" w:rsidRDefault="007F08CB" w:rsidP="007F08CB">
      <w:pPr>
        <w:rPr>
          <w:lang w:val="fr"/>
        </w:rPr>
      </w:pPr>
      <w:r w:rsidRPr="00D8158C">
        <w:rPr>
          <w:lang w:val="fr"/>
        </w:rPr>
        <w:t>Chaque Partie s’engage à ne pas porter atteinte à l’image de l’autre Partie de quelque manière que ce soit et veillera à ce que sa communication ne crée aucune confusion sur les rôles respectifs de chacun.</w:t>
      </w:r>
    </w:p>
    <w:p w14:paraId="536C0F1C" w14:textId="77777777" w:rsidR="007F08CB" w:rsidRPr="00D8158C" w:rsidRDefault="007F08CB" w:rsidP="007F08CB">
      <w:pPr>
        <w:spacing w:after="40" w:line="288" w:lineRule="auto"/>
      </w:pPr>
      <w:r w:rsidRPr="00D8158C">
        <w:t>La marque Île-de-France Mobilités est réglementée et son usage est protégé. Île-de-France Mobilités est, par ailleurs, soumis à des obligations de réserve vis-à-vis des élus et des membres de son Conseil d'Administration, notamment lors des périodes pré-électorales, et doit donc être attentif à cette obligation publique et à l’usage qui est fait de sa marque.</w:t>
      </w:r>
    </w:p>
    <w:p w14:paraId="738C7BC9" w14:textId="77777777" w:rsidR="007F08CB" w:rsidRPr="00D8158C" w:rsidRDefault="007F08CB" w:rsidP="007F08CB">
      <w:pPr>
        <w:spacing w:after="40" w:line="288" w:lineRule="auto"/>
      </w:pPr>
      <w:r w:rsidRPr="00D8158C">
        <w:t xml:space="preserve">Lorsque, dans tout projet de communication, la communication du SNM pourrait : </w:t>
      </w:r>
    </w:p>
    <w:p w14:paraId="6F75CD52" w14:textId="77777777" w:rsidR="007F08CB" w:rsidRPr="00D8158C" w:rsidRDefault="007F08CB" w:rsidP="007F08CB">
      <w:pPr>
        <w:numPr>
          <w:ilvl w:val="0"/>
          <w:numId w:val="11"/>
        </w:numPr>
        <w:spacing w:after="40" w:line="288" w:lineRule="auto"/>
      </w:pPr>
      <w:r w:rsidRPr="00D8158C">
        <w:t>Porter atteinte à l’image d’Île-de-France Mobilités de quelque manière que ce soit ;</w:t>
      </w:r>
    </w:p>
    <w:p w14:paraId="1552B402" w14:textId="77777777" w:rsidR="007F08CB" w:rsidRPr="00D8158C" w:rsidRDefault="007F08CB" w:rsidP="007F08CB">
      <w:pPr>
        <w:numPr>
          <w:ilvl w:val="0"/>
          <w:numId w:val="11"/>
        </w:numPr>
        <w:spacing w:after="40" w:line="288" w:lineRule="auto"/>
      </w:pPr>
      <w:r w:rsidRPr="00D8158C">
        <w:t>Créer une confusion sur l’identité du gestionnaire de service et d’une manière générale, toute confusion sur ce qui relève de la compétence d’Île-de-France Mobilités et du SNM ;</w:t>
      </w:r>
    </w:p>
    <w:p w14:paraId="20D075E3" w14:textId="77777777" w:rsidR="007F08CB" w:rsidRPr="00D8158C" w:rsidRDefault="007F08CB" w:rsidP="007F08CB">
      <w:pPr>
        <w:numPr>
          <w:ilvl w:val="0"/>
          <w:numId w:val="11"/>
        </w:numPr>
        <w:spacing w:after="40" w:line="288" w:lineRule="auto"/>
      </w:pPr>
      <w:r w:rsidRPr="00D8158C">
        <w:t xml:space="preserve">Porter sur un thème susceptible de porter préjudice à la politique de communication d’Île-de-France Mobilités. </w:t>
      </w:r>
    </w:p>
    <w:p w14:paraId="7847520A" w14:textId="77777777" w:rsidR="007F08CB" w:rsidRPr="00D8158C" w:rsidRDefault="007F08CB" w:rsidP="007F08CB">
      <w:r w:rsidRPr="00D8158C">
        <w:t>Et lorsqu’elle s'appuie explicitement ou mentionne des éléments relatifs à :</w:t>
      </w:r>
    </w:p>
    <w:p w14:paraId="63233BE6" w14:textId="77777777" w:rsidR="007F08CB" w:rsidRPr="00D8158C" w:rsidRDefault="007F08CB" w:rsidP="007F08CB">
      <w:pPr>
        <w:numPr>
          <w:ilvl w:val="0"/>
          <w:numId w:val="11"/>
        </w:numPr>
        <w:spacing w:after="40" w:line="288" w:lineRule="auto"/>
      </w:pPr>
      <w:r w:rsidRPr="00D8158C">
        <w:lastRenderedPageBreak/>
        <w:t xml:space="preserve">La brique d'achats Île-de-France Mobilités ; </w:t>
      </w:r>
    </w:p>
    <w:p w14:paraId="59BDC08B" w14:textId="77777777" w:rsidR="007F08CB" w:rsidRPr="00D8158C" w:rsidRDefault="007F08CB" w:rsidP="007F08CB">
      <w:pPr>
        <w:numPr>
          <w:ilvl w:val="0"/>
          <w:numId w:val="11"/>
        </w:numPr>
        <w:spacing w:after="40" w:line="288" w:lineRule="auto"/>
      </w:pPr>
      <w:r w:rsidRPr="00D8158C">
        <w:t xml:space="preserve">A ses produits ; </w:t>
      </w:r>
    </w:p>
    <w:p w14:paraId="5F90741A" w14:textId="77777777" w:rsidR="007F08CB" w:rsidRPr="00D8158C" w:rsidRDefault="007F08CB" w:rsidP="007F08CB">
      <w:pPr>
        <w:numPr>
          <w:ilvl w:val="0"/>
          <w:numId w:val="11"/>
        </w:numPr>
        <w:spacing w:after="40" w:line="288" w:lineRule="auto"/>
      </w:pPr>
      <w:r w:rsidRPr="00D8158C">
        <w:t>A ses services ;</w:t>
      </w:r>
    </w:p>
    <w:p w14:paraId="43C300F5" w14:textId="77777777" w:rsidR="007F08CB" w:rsidRPr="00D8158C" w:rsidRDefault="007F08CB" w:rsidP="007F08CB">
      <w:pPr>
        <w:numPr>
          <w:ilvl w:val="0"/>
          <w:numId w:val="11"/>
        </w:numPr>
        <w:spacing w:after="40" w:line="288" w:lineRule="auto"/>
      </w:pPr>
      <w:r w:rsidRPr="00D8158C">
        <w:t xml:space="preserve">Et à la marque Île-de-France Mobilités ; </w:t>
      </w:r>
    </w:p>
    <w:p w14:paraId="0108B2E6" w14:textId="51BD1162" w:rsidR="007F08CB" w:rsidRPr="00D8158C" w:rsidRDefault="007F08CB" w:rsidP="007F08CB">
      <w:r w:rsidRPr="00D8158C">
        <w:t>Le SNM s’engage à recueillir l’avis préalable d’Île-de-France Mobilités par écrit (</w:t>
      </w:r>
      <w:proofErr w:type="gramStart"/>
      <w:r w:rsidRPr="00D8158C">
        <w:t>e-mail</w:t>
      </w:r>
      <w:proofErr w:type="gramEnd"/>
      <w:r w:rsidRPr="00D8158C">
        <w:t>) dans les meilleurs délais.</w:t>
      </w:r>
    </w:p>
    <w:p w14:paraId="024F626C" w14:textId="25801E66" w:rsidR="007F08CB" w:rsidRPr="00D8158C" w:rsidRDefault="007F08CB" w:rsidP="00916A5F">
      <w:pPr>
        <w:pStyle w:val="Titre2"/>
      </w:pPr>
      <w:bookmarkStart w:id="120" w:name="_Toc137459218"/>
      <w:r w:rsidRPr="00D8158C">
        <w:t>Règles encadrant les communications du SNM relatives à la brique d’achat d’Île-de-France Mobilités</w:t>
      </w:r>
      <w:bookmarkEnd w:id="120"/>
      <w:r w:rsidRPr="00D8158C">
        <w:t xml:space="preserve"> </w:t>
      </w:r>
    </w:p>
    <w:p w14:paraId="494493C1" w14:textId="78FE8E97" w:rsidR="007F08CB" w:rsidRPr="00D8158C" w:rsidRDefault="007F08CB" w:rsidP="00916A5F">
      <w:pPr>
        <w:pStyle w:val="Titre3"/>
      </w:pPr>
      <w:bookmarkStart w:id="121" w:name="_Toc137459219"/>
      <w:r w:rsidRPr="00D8158C">
        <w:t>Modalités de partage des projets de communications du SNM relatives à la brique d’achat d’Île-de-France Mobilités</w:t>
      </w:r>
      <w:bookmarkEnd w:id="121"/>
    </w:p>
    <w:p w14:paraId="66E53737" w14:textId="77777777" w:rsidR="007F08CB" w:rsidRPr="00D8158C" w:rsidRDefault="007F08CB" w:rsidP="007F08CB">
      <w:pPr>
        <w:spacing w:before="0" w:line="259" w:lineRule="auto"/>
        <w:rPr>
          <w:lang w:val="fr"/>
        </w:rPr>
      </w:pPr>
      <w:r w:rsidRPr="00D8158C">
        <w:rPr>
          <w:lang w:val="fr"/>
        </w:rPr>
        <w:t xml:space="preserve">Les objectifs, le contenu et les titres mis en avant dans le cadre de ces communications sont à la discrétion du SNM, sous réserve de la réglementation en vigueur. Le SNM est toutefois libre de solliciter </w:t>
      </w:r>
      <w:r w:rsidRPr="00D8158C">
        <w:t>Île-de-France Mobilités</w:t>
      </w:r>
      <w:r w:rsidRPr="00D8158C">
        <w:rPr>
          <w:lang w:val="fr"/>
        </w:rPr>
        <w:t xml:space="preserve"> pour définir les orientations ou affiner la stratégie de son plan de communication. </w:t>
      </w:r>
    </w:p>
    <w:p w14:paraId="02842C99" w14:textId="77777777" w:rsidR="007F08CB" w:rsidRPr="00D8158C" w:rsidRDefault="007F08CB" w:rsidP="007F08CB">
      <w:pPr>
        <w:spacing w:before="0" w:line="259" w:lineRule="auto"/>
        <w:rPr>
          <w:lang w:val="fr"/>
        </w:rPr>
      </w:pPr>
    </w:p>
    <w:p w14:paraId="23AFA77A" w14:textId="77777777" w:rsidR="007F08CB" w:rsidRPr="00D8158C" w:rsidRDefault="007F08CB" w:rsidP="007F08CB">
      <w:pPr>
        <w:spacing w:before="0" w:line="259" w:lineRule="auto"/>
      </w:pPr>
      <w:r w:rsidRPr="00D8158C">
        <w:t>Pour toutes les communications qui sont relatives à la brique d'achat d’Île-de-France Mobilités, le SNM partagera le projet de communication dans ses grandes lignes (</w:t>
      </w:r>
      <w:r w:rsidRPr="00D8158C">
        <w:rPr>
          <w:lang w:val="fr"/>
        </w:rPr>
        <w:t>calendrier, visuels phares, sujets traités</w:t>
      </w:r>
      <w:r w:rsidRPr="00D8158C">
        <w:t xml:space="preserve">) à l’avance à Île-de-France Mobilités pour relecture et récolte d’un avis. </w:t>
      </w:r>
    </w:p>
    <w:p w14:paraId="4BD1363D" w14:textId="77777777" w:rsidR="00F267D7" w:rsidRPr="00D8158C" w:rsidRDefault="00F267D7" w:rsidP="007F08CB">
      <w:pPr>
        <w:spacing w:before="0" w:line="259" w:lineRule="auto"/>
      </w:pPr>
    </w:p>
    <w:p w14:paraId="24B8A826" w14:textId="693C5D39" w:rsidR="007F08CB" w:rsidRPr="00D8158C" w:rsidRDefault="007F08CB" w:rsidP="007F08CB">
      <w:pPr>
        <w:spacing w:before="0" w:line="259" w:lineRule="auto"/>
      </w:pPr>
      <w:r w:rsidRPr="00D8158C">
        <w:t xml:space="preserve">Cette exigence de partage par </w:t>
      </w:r>
      <w:proofErr w:type="gramStart"/>
      <w:r w:rsidRPr="00D8158C">
        <w:t>e-mail</w:t>
      </w:r>
      <w:proofErr w:type="gramEnd"/>
      <w:r w:rsidRPr="00D8158C">
        <w:t xml:space="preserve"> vaut pour tous les canaux de communication externe (presse, radio, affichage, digital, social, événementiel, RP…).</w:t>
      </w:r>
    </w:p>
    <w:p w14:paraId="5B178674" w14:textId="77777777" w:rsidR="007F08CB" w:rsidRPr="00D8158C" w:rsidRDefault="007F08CB" w:rsidP="007F08CB">
      <w:pPr>
        <w:spacing w:before="0" w:line="259" w:lineRule="auto"/>
      </w:pPr>
    </w:p>
    <w:p w14:paraId="308E0960" w14:textId="5F1C42C1" w:rsidR="007F08CB" w:rsidRPr="00D8158C" w:rsidRDefault="007F08CB" w:rsidP="007F08CB">
      <w:pPr>
        <w:spacing w:before="0" w:line="259" w:lineRule="auto"/>
      </w:pPr>
      <w:r w:rsidRPr="00D8158C">
        <w:t xml:space="preserve">Afin de permettre à </w:t>
      </w:r>
      <w:r w:rsidR="00DF390A" w:rsidRPr="00D8158C">
        <w:t>Île-de-France Mobilités</w:t>
      </w:r>
      <w:r w:rsidRPr="00D8158C">
        <w:t xml:space="preserve"> de faire ses retours au SNM, ce dernier s’engage à respecter un délai de partage raisonnable. Ainsi nous distinguons deux cas de figure : </w:t>
      </w:r>
    </w:p>
    <w:p w14:paraId="540A7DAB" w14:textId="28BE500F" w:rsidR="007F08CB" w:rsidRPr="00D8158C" w:rsidRDefault="007F08CB" w:rsidP="007F08CB">
      <w:pPr>
        <w:numPr>
          <w:ilvl w:val="0"/>
          <w:numId w:val="11"/>
        </w:numPr>
        <w:spacing w:after="40" w:line="288" w:lineRule="auto"/>
      </w:pPr>
      <w:r w:rsidRPr="00D8158C">
        <w:t xml:space="preserve">Pour les communications digitales : le SNM s’engage à partager ses projets de communication au moins </w:t>
      </w:r>
      <w:r w:rsidR="00F267D7" w:rsidRPr="00D8158C">
        <w:t>une (</w:t>
      </w:r>
      <w:r w:rsidRPr="00D8158C">
        <w:t>1</w:t>
      </w:r>
      <w:r w:rsidR="00F267D7" w:rsidRPr="00D8158C">
        <w:t>)</w:t>
      </w:r>
      <w:r w:rsidRPr="00D8158C">
        <w:t xml:space="preserve"> semaine </w:t>
      </w:r>
      <w:r w:rsidR="00F267D7" w:rsidRPr="00D8158C">
        <w:t xml:space="preserve">avant diffusion de la communication concernée </w:t>
      </w:r>
      <w:r w:rsidRPr="00D8158C">
        <w:t>;</w:t>
      </w:r>
    </w:p>
    <w:p w14:paraId="3183E223" w14:textId="6D3A55E3" w:rsidR="007F08CB" w:rsidRPr="00D8158C" w:rsidRDefault="007F08CB" w:rsidP="007F08CB">
      <w:pPr>
        <w:numPr>
          <w:ilvl w:val="0"/>
          <w:numId w:val="11"/>
        </w:numPr>
        <w:spacing w:after="40" w:line="288" w:lineRule="auto"/>
      </w:pPr>
      <w:r w:rsidRPr="00D8158C">
        <w:t>Pour les communications physiques (affichage, événementiel…) : le SNM s’engage à partager ses projets de communication au moins</w:t>
      </w:r>
      <w:r w:rsidR="00F267D7" w:rsidRPr="00D8158C">
        <w:t xml:space="preserve"> deux</w:t>
      </w:r>
      <w:r w:rsidRPr="00D8158C">
        <w:t xml:space="preserve"> </w:t>
      </w:r>
      <w:r w:rsidR="00F267D7" w:rsidRPr="00D8158C">
        <w:t>(</w:t>
      </w:r>
      <w:r w:rsidRPr="00D8158C">
        <w:t>2</w:t>
      </w:r>
      <w:r w:rsidR="00F267D7" w:rsidRPr="00D8158C">
        <w:t>)</w:t>
      </w:r>
      <w:r w:rsidRPr="00D8158C">
        <w:t xml:space="preserve"> semaines avant l’impression et la mise en production des supports.</w:t>
      </w:r>
    </w:p>
    <w:p w14:paraId="2B872A77" w14:textId="77777777" w:rsidR="007F08CB" w:rsidRPr="00D8158C" w:rsidRDefault="007F08CB" w:rsidP="007F08CB">
      <w:pPr>
        <w:pStyle w:val="Titre3"/>
      </w:pPr>
      <w:bookmarkStart w:id="122" w:name="_Toc137459220"/>
      <w:r w:rsidRPr="00D8158C">
        <w:t>Exigences sur le contenu des projets de communications du SNM relatives à la brique d’achat d’Île-de-France Mobilités</w:t>
      </w:r>
      <w:bookmarkEnd w:id="122"/>
    </w:p>
    <w:p w14:paraId="7B74D139" w14:textId="4F11908F" w:rsidR="007F08CB" w:rsidRPr="00D8158C" w:rsidRDefault="007F08CB" w:rsidP="007F08CB">
      <w:pPr>
        <w:rPr>
          <w:color w:val="000000"/>
          <w:shd w:val="clear" w:color="auto" w:fill="FFFFFF"/>
        </w:rPr>
      </w:pPr>
      <w:r w:rsidRPr="00D8158C">
        <w:t xml:space="preserve">Chaque fois que le SNM communique au sujet d’un produit ou service d’Île-de-France Mobilités, il doit être fait mention du fait qu’il s’agit d’un produit ou service relevant de la compétence et de l’autorité d’Île-de-France Mobilités. Le service sera présenté dans les couleurs d’Île-de-France Mobilités en y ajoutant le logo d’Île-de-France Mobilités, dont la taille devra être validée par la communication d’Île-de-France Mobilités. </w:t>
      </w:r>
      <w:r w:rsidRPr="00D8158C">
        <w:rPr>
          <w:color w:val="000000"/>
          <w:shd w:val="clear" w:color="auto" w:fill="FFFFFF"/>
        </w:rPr>
        <w:t xml:space="preserve">La taille du logo d’Île-de-France Mobilités devra permettre d’éviter toute confusion quant à l’identité du gestionnaire de service (voir Référence C – Kit graphique Île-de-France Mobilités). Le SNM s’engage à respecter les exigences de contenu détaillées dans les </w:t>
      </w:r>
      <w:r w:rsidR="00F267D7" w:rsidRPr="00D8158C">
        <w:rPr>
          <w:color w:val="000000"/>
          <w:shd w:val="clear" w:color="auto" w:fill="FFFFFF"/>
        </w:rPr>
        <w:t>articles</w:t>
      </w:r>
      <w:r w:rsidRPr="00D8158C">
        <w:rPr>
          <w:color w:val="000000"/>
          <w:shd w:val="clear" w:color="auto" w:fill="FFFFFF"/>
        </w:rPr>
        <w:t xml:space="preserve"> 8.3.2 et 8.3.3 sous peine de sanctions détaillées dans le paragraphe 8.5</w:t>
      </w:r>
    </w:p>
    <w:p w14:paraId="4B8B682D" w14:textId="21668431" w:rsidR="007F08CB" w:rsidRPr="00D8158C" w:rsidRDefault="007F08CB" w:rsidP="007F08CB">
      <w:pPr>
        <w:rPr>
          <w:lang w:val="fr"/>
        </w:rPr>
      </w:pPr>
      <w:r w:rsidRPr="00D8158C">
        <w:rPr>
          <w:lang w:val="fr"/>
        </w:rPr>
        <w:t>En cas de litige sur les modalités de mise en avant de la marque Île-de-France Mobilités dans les projets de communication du SNM, Île-de-France Mobilités notifiera le SNM au plus tôt</w:t>
      </w:r>
      <w:r w:rsidR="00F267D7" w:rsidRPr="00D8158C">
        <w:rPr>
          <w:lang w:val="fr"/>
        </w:rPr>
        <w:t xml:space="preserve"> afin de lui permettre de </w:t>
      </w:r>
      <w:r w:rsidR="00F267D7" w:rsidRPr="00D8158C">
        <w:t>diffuser ses communications dans le respect de son propre calendrier</w:t>
      </w:r>
      <w:r w:rsidRPr="00D8158C">
        <w:rPr>
          <w:lang w:val="fr"/>
        </w:rPr>
        <w:t xml:space="preserve"> et expliquera les points à retravailler au SNM.</w:t>
      </w:r>
    </w:p>
    <w:p w14:paraId="3E28528D" w14:textId="77777777" w:rsidR="007F08CB" w:rsidRPr="00D8158C" w:rsidRDefault="007F08CB" w:rsidP="007F08CB">
      <w:pPr>
        <w:spacing w:before="240" w:after="240" w:line="276" w:lineRule="auto"/>
      </w:pPr>
      <w:r w:rsidRPr="00D8158C">
        <w:t xml:space="preserve">Sauf accord explicite et écrit d’Île-de-France Mobilités et conformément au chapitre Confidentialité du présent Contrat, le SNM ne peut communiquer au sujet des chiffres relatifs à la vente de titres sur la brique Canal Mobile de son application qu'auprès de ses partenaires B2B et en aucun cas auprès du grand public. Le SNM </w:t>
      </w:r>
      <w:r w:rsidRPr="00D8158C">
        <w:lastRenderedPageBreak/>
        <w:t>s'engage à se couvrir juridiquement (via accord de confidentialité par exemple) afin que ces chiffres ne soient pas communiqués auprès du grand public, de manière B2C (pas de communication presse notamment).</w:t>
      </w:r>
    </w:p>
    <w:p w14:paraId="404C3A76" w14:textId="74ED40A7" w:rsidR="007F08CB" w:rsidRPr="00D8158C" w:rsidRDefault="007F08CB" w:rsidP="007F08CB">
      <w:pPr>
        <w:pStyle w:val="Titre3"/>
      </w:pPr>
      <w:bookmarkStart w:id="123" w:name="_Toc137459221"/>
      <w:r w:rsidRPr="00D8158C">
        <w:t xml:space="preserve">Exigences sur le contenu des projets de communications du SNM relatives aux produits </w:t>
      </w:r>
      <w:r w:rsidR="00DF390A" w:rsidRPr="00D8158C">
        <w:t>Île-de-France Mobilités</w:t>
      </w:r>
      <w:bookmarkEnd w:id="123"/>
    </w:p>
    <w:p w14:paraId="476B97A2" w14:textId="0A2D5AC6" w:rsidR="007F08CB" w:rsidRPr="00D8158C" w:rsidRDefault="007F08CB" w:rsidP="007F08CB">
      <w:pPr>
        <w:spacing w:before="240" w:after="240" w:line="276" w:lineRule="auto"/>
      </w:pPr>
      <w:r w:rsidRPr="00D8158C">
        <w:t xml:space="preserve">Dans l’éventualité où un SNM souhaite créer une page de présentation dédiée à un titre disponible ou </w:t>
      </w:r>
      <w:r w:rsidR="00B15839" w:rsidRPr="00D8158C">
        <w:t>indisponible</w:t>
      </w:r>
      <w:r w:rsidRPr="00D8158C">
        <w:t xml:space="preserve"> sur le Canal Mobile</w:t>
      </w:r>
      <w:r w:rsidR="00B15839" w:rsidRPr="00D8158C">
        <w:t xml:space="preserve"> sur son site Web</w:t>
      </w:r>
      <w:r w:rsidRPr="00D8158C">
        <w:t>, alors il s’engage à mettre à disposition des informations exactes, exhaustives et à jour aux usagers pour assurer une information juste.</w:t>
      </w:r>
    </w:p>
    <w:p w14:paraId="05A508BB" w14:textId="77777777" w:rsidR="007F08CB" w:rsidRPr="00D8158C" w:rsidRDefault="007F08CB" w:rsidP="007F08CB">
      <w:pPr>
        <w:spacing w:before="240" w:after="240" w:line="276" w:lineRule="auto"/>
      </w:pPr>
      <w:r w:rsidRPr="00D8158C">
        <w:t>Ainsi, pour les produits disponibles sur le Canal</w:t>
      </w:r>
      <w:r w:rsidRPr="00D8158C">
        <w:tab/>
        <w:t xml:space="preserve">Mobile, le SNM s’engage à faire apparaître les éléments suivants en s'appuyant sur la source d’information de référence en la nature du site web Île-de-France Mobilités : </w:t>
      </w:r>
    </w:p>
    <w:p w14:paraId="274CB079" w14:textId="77777777" w:rsidR="007F08CB" w:rsidRPr="00D8158C" w:rsidRDefault="007F08CB" w:rsidP="007F08CB">
      <w:pPr>
        <w:numPr>
          <w:ilvl w:val="0"/>
          <w:numId w:val="11"/>
        </w:numPr>
        <w:spacing w:after="40" w:line="288" w:lineRule="auto"/>
      </w:pPr>
      <w:r w:rsidRPr="00D8158C">
        <w:t>Une description du titre</w:t>
      </w:r>
    </w:p>
    <w:p w14:paraId="441AD0D2" w14:textId="77777777" w:rsidR="007F08CB" w:rsidRPr="00D8158C" w:rsidRDefault="007F08CB" w:rsidP="007F08CB">
      <w:pPr>
        <w:numPr>
          <w:ilvl w:val="0"/>
          <w:numId w:val="11"/>
        </w:numPr>
        <w:spacing w:after="40" w:line="288" w:lineRule="auto"/>
      </w:pPr>
      <w:r w:rsidRPr="00D8158C">
        <w:t>L’ensemble de la gamme tarifaire disponible à l’achat</w:t>
      </w:r>
    </w:p>
    <w:p w14:paraId="53C9F156" w14:textId="77777777" w:rsidR="007F08CB" w:rsidRPr="00D8158C" w:rsidRDefault="007F08CB" w:rsidP="007F08CB">
      <w:pPr>
        <w:numPr>
          <w:ilvl w:val="0"/>
          <w:numId w:val="11"/>
        </w:numPr>
        <w:spacing w:after="40" w:line="288" w:lineRule="auto"/>
      </w:pPr>
      <w:r w:rsidRPr="00D8158C">
        <w:t>Les zones associées aux différents tarifs</w:t>
      </w:r>
    </w:p>
    <w:p w14:paraId="053C6369" w14:textId="77777777" w:rsidR="007F08CB" w:rsidRPr="00D8158C" w:rsidRDefault="007F08CB" w:rsidP="007F08CB">
      <w:pPr>
        <w:numPr>
          <w:ilvl w:val="0"/>
          <w:numId w:val="11"/>
        </w:numPr>
        <w:spacing w:after="40" w:line="288" w:lineRule="auto"/>
      </w:pPr>
      <w:r w:rsidRPr="00D8158C">
        <w:t>Un visuel du (des) support(s) sur le(s)quel(s) est vendu le titre</w:t>
      </w:r>
    </w:p>
    <w:p w14:paraId="78BE6D96" w14:textId="77777777" w:rsidR="007F08CB" w:rsidRPr="00D8158C" w:rsidRDefault="007F08CB" w:rsidP="007F08CB">
      <w:pPr>
        <w:numPr>
          <w:ilvl w:val="0"/>
          <w:numId w:val="11"/>
        </w:numPr>
        <w:spacing w:after="40" w:line="288" w:lineRule="auto"/>
      </w:pPr>
      <w:r w:rsidRPr="00D8158C">
        <w:t>Un guide d’utilisation du titre : « Comment obtenir sur le titre ? » ; « Où utiliser le titre ? » ; « Comment bénéficier d’une réduction sur le titre ? »</w:t>
      </w:r>
    </w:p>
    <w:p w14:paraId="704BFA9E" w14:textId="609A8C1E" w:rsidR="007F08CB" w:rsidRPr="00D8158C" w:rsidRDefault="007F08CB" w:rsidP="007F08CB">
      <w:pPr>
        <w:spacing w:after="40" w:line="288" w:lineRule="auto"/>
      </w:pPr>
      <w:r w:rsidRPr="00D8158C">
        <w:t xml:space="preserve">Dans le cas où le SNM communique et présente des produits non disponibles sur le Canal Mobile, le SNM s’engage à renvoyer l’usager vers une source d’information exhaustive et à jour. </w:t>
      </w:r>
      <w:r w:rsidR="00B15839" w:rsidRPr="00D8158C">
        <w:t xml:space="preserve"> </w:t>
      </w:r>
    </w:p>
    <w:p w14:paraId="2DDA776F" w14:textId="77777777" w:rsidR="007F08CB" w:rsidRPr="00D8158C" w:rsidRDefault="007F08CB" w:rsidP="007F08CB">
      <w:pPr>
        <w:spacing w:after="40" w:line="288" w:lineRule="auto"/>
      </w:pPr>
      <w:r w:rsidRPr="00D8158C">
        <w:t xml:space="preserve">Dans le cas d’une communication via son application mobile, le SNM s’assure que la page d’achat contienne les informations transmises par Île-de-France Mobilités telles que décrites dans la charte d’intégration du Canal Mobile. </w:t>
      </w:r>
    </w:p>
    <w:p w14:paraId="68881872" w14:textId="6EA0BE39" w:rsidR="007F08CB" w:rsidRPr="00D8158C" w:rsidRDefault="007F08CB" w:rsidP="007F08CB">
      <w:pPr>
        <w:spacing w:after="40" w:line="288" w:lineRule="auto"/>
      </w:pPr>
      <w:r w:rsidRPr="00D8158C">
        <w:t>Si le SNM souhaite bénéficier d’informations complémentaires sur les produits d’Île-de-France Mobilités, il pourra faire la demande</w:t>
      </w:r>
      <w:r w:rsidR="00667E1A" w:rsidRPr="00D8158C">
        <w:t xml:space="preserve"> écrite par </w:t>
      </w:r>
      <w:proofErr w:type="gramStart"/>
      <w:r w:rsidR="00667E1A" w:rsidRPr="00D8158C">
        <w:t>e-mail</w:t>
      </w:r>
      <w:proofErr w:type="gramEnd"/>
      <w:r w:rsidRPr="00D8158C">
        <w:t xml:space="preserve"> à Île-de-France Mobilités d’un guide produits. A noter que ce guide n’est pas disponible à date, et qu’il est en cours de rédaction.</w:t>
      </w:r>
    </w:p>
    <w:p w14:paraId="481EB74A" w14:textId="77777777" w:rsidR="007F08CB" w:rsidRPr="00D8158C" w:rsidRDefault="007F08CB" w:rsidP="007F08CB">
      <w:pPr>
        <w:pStyle w:val="Titre2"/>
      </w:pPr>
      <w:bookmarkStart w:id="124" w:name="_Toc137459222"/>
      <w:r w:rsidRPr="00D8158C">
        <w:t>Modalités de communication sur la sortie de nouvelles offres ou services Île-de-France Mobilités</w:t>
      </w:r>
      <w:bookmarkEnd w:id="124"/>
      <w:r w:rsidRPr="00D8158C">
        <w:t xml:space="preserve"> </w:t>
      </w:r>
    </w:p>
    <w:p w14:paraId="0C046F77" w14:textId="749EAE78" w:rsidR="007F08CB" w:rsidRPr="00D8158C" w:rsidRDefault="007F08CB" w:rsidP="007F08CB">
      <w:pPr>
        <w:spacing w:before="240" w:after="240" w:line="276" w:lineRule="auto"/>
        <w:rPr>
          <w:lang w:val="fr"/>
        </w:rPr>
      </w:pPr>
      <w:r w:rsidRPr="00D8158C">
        <w:t>Île-de-France Mobilités est toujours le premier à pouvoir communiquer au sujet de la sortie de ses nouvelles offres ou de ses nouveaux services lorsque celles-ci font l'objet d'évolution majeure. Pour rappel, on entend par évolution majeure une évolution qui apporte de nouvelles fonctionnalités, voire peut restructurer une partie de l'application. Ces dernières pouvant nécessiter une modification structurante sur une ou plusieurs composantes de la solution (ex : HCE). </w:t>
      </w:r>
      <w:r w:rsidRPr="00D8158C">
        <w:rPr>
          <w:lang w:val="fr"/>
        </w:rPr>
        <w:t>Cette clause doit s'appliquer dans un délai raisonnable qui sera arbitré lors d'un comité de gouvernance dédié.</w:t>
      </w:r>
    </w:p>
    <w:p w14:paraId="1648619E" w14:textId="77777777" w:rsidR="00B15839" w:rsidRPr="00D8158C" w:rsidRDefault="00B15839" w:rsidP="007F08CB">
      <w:pPr>
        <w:spacing w:before="240" w:after="240" w:line="276" w:lineRule="auto"/>
        <w:rPr>
          <w:lang w:val="fr"/>
        </w:rPr>
      </w:pPr>
    </w:p>
    <w:p w14:paraId="2C49FE36" w14:textId="77777777" w:rsidR="00B15839" w:rsidRPr="00D8158C" w:rsidRDefault="00B15839" w:rsidP="007F08CB">
      <w:pPr>
        <w:spacing w:before="240" w:after="240" w:line="276" w:lineRule="auto"/>
        <w:rPr>
          <w:lang w:val="fr"/>
        </w:rPr>
      </w:pPr>
    </w:p>
    <w:p w14:paraId="1459E4A6" w14:textId="77777777" w:rsidR="00B15839" w:rsidRPr="00D8158C" w:rsidRDefault="00B15839" w:rsidP="007F08CB">
      <w:pPr>
        <w:spacing w:before="240" w:after="240" w:line="276" w:lineRule="auto"/>
        <w:rPr>
          <w:lang w:val="fr"/>
        </w:rPr>
      </w:pPr>
    </w:p>
    <w:p w14:paraId="0213B0FB" w14:textId="77777777" w:rsidR="00560B89" w:rsidRPr="00D8158C" w:rsidRDefault="00560B89" w:rsidP="007F08CB">
      <w:pPr>
        <w:spacing w:before="240" w:after="240" w:line="276" w:lineRule="auto"/>
        <w:rPr>
          <w:lang w:val="fr"/>
        </w:rPr>
      </w:pPr>
    </w:p>
    <w:p w14:paraId="59CF5343" w14:textId="763031E8" w:rsidR="007F08CB" w:rsidRPr="00D8158C" w:rsidRDefault="007F08CB" w:rsidP="0004578A">
      <w:pPr>
        <w:pStyle w:val="Titre2"/>
      </w:pPr>
      <w:bookmarkStart w:id="125" w:name="_Toc137459223"/>
      <w:r w:rsidRPr="00D8158C">
        <w:lastRenderedPageBreak/>
        <w:t>Gestion des litiges relatifs à la communication</w:t>
      </w:r>
      <w:bookmarkEnd w:id="125"/>
      <w:r w:rsidRPr="00D8158C">
        <w:t xml:space="preserve"> </w:t>
      </w:r>
    </w:p>
    <w:p w14:paraId="2B2E3AB2" w14:textId="77777777" w:rsidR="0004578A" w:rsidRPr="00D8158C" w:rsidRDefault="0004578A" w:rsidP="0004578A"/>
    <w:p w14:paraId="0FD5429B" w14:textId="77777777" w:rsidR="00560B89" w:rsidRPr="00D8158C" w:rsidRDefault="007F08CB" w:rsidP="007F08CB">
      <w:pPr>
        <w:spacing w:before="0" w:after="160" w:line="259" w:lineRule="auto"/>
      </w:pPr>
      <w:r w:rsidRPr="00D8158C">
        <w:t>En cas de préjudice constaté</w:t>
      </w:r>
      <w:r w:rsidR="00836014" w:rsidRPr="00D8158C">
        <w:t xml:space="preserve"> par l’une ou l’autre des parties</w:t>
      </w:r>
      <w:r w:rsidRPr="00D8158C">
        <w:t xml:space="preserve"> Île-de-France Mobilités et le SNM s’accorderont pour rétablir la situation dans les meilleurs délais. </w:t>
      </w:r>
    </w:p>
    <w:p w14:paraId="1D067DB7" w14:textId="591EFBC8" w:rsidR="003E1132" w:rsidRPr="00D8158C" w:rsidRDefault="007F08CB" w:rsidP="007F08CB">
      <w:pPr>
        <w:spacing w:before="0" w:after="160" w:line="259" w:lineRule="auto"/>
      </w:pPr>
      <w:r w:rsidRPr="00D8158C">
        <w:t>En cas de préjudice</w:t>
      </w:r>
      <w:r w:rsidR="00836014" w:rsidRPr="00D8158C">
        <w:t xml:space="preserve"> subi par</w:t>
      </w:r>
      <w:r w:rsidRPr="00D8158C">
        <w:t xml:space="preserve"> Île-de-France Mobilités</w:t>
      </w:r>
      <w:r w:rsidR="00836014" w:rsidRPr="00D8158C">
        <w:t xml:space="preserve">, cette dernière </w:t>
      </w:r>
      <w:r w:rsidRPr="00D8158C">
        <w:t>mettra en demeure</w:t>
      </w:r>
      <w:r w:rsidR="00836014" w:rsidRPr="00D8158C">
        <w:t xml:space="preserve"> </w:t>
      </w:r>
      <w:r w:rsidR="00560B89" w:rsidRPr="00D8158C">
        <w:t xml:space="preserve">par Lettre Recommandée à Accusé de Réception </w:t>
      </w:r>
      <w:r w:rsidRPr="00D8158C">
        <w:t xml:space="preserve">le SNM à rétablir cette situation conformément aux stipulations du présent Contrat, dans un délai de quinze (15) jours, </w:t>
      </w:r>
      <w:r w:rsidRPr="00D8158C">
        <w:rPr>
          <w:bCs/>
        </w:rPr>
        <w:t>s</w:t>
      </w:r>
      <w:r w:rsidRPr="00D8158C">
        <w:rPr>
          <w:bCs/>
          <w:lang w:val="fr"/>
        </w:rPr>
        <w:t xml:space="preserve">ous réserve qu’Île-de-France Mobilités ait respecté la procédure précisée au présent </w:t>
      </w:r>
      <w:r w:rsidR="00DB40FD" w:rsidRPr="00D8158C">
        <w:rPr>
          <w:bCs/>
          <w:lang w:val="fr"/>
        </w:rPr>
        <w:t>article</w:t>
      </w:r>
      <w:r w:rsidRPr="00D8158C">
        <w:rPr>
          <w:bCs/>
          <w:lang w:val="fr"/>
        </w:rPr>
        <w:t>, et que la mise en demeure soit justifiée</w:t>
      </w:r>
      <w:r w:rsidRPr="00D8158C">
        <w:rPr>
          <w:bCs/>
        </w:rPr>
        <w:t>. En cas d’inaction</w:t>
      </w:r>
      <w:r w:rsidR="00836014" w:rsidRPr="00D8158C">
        <w:rPr>
          <w:bCs/>
        </w:rPr>
        <w:t xml:space="preserve"> de la part du SNM</w:t>
      </w:r>
      <w:r w:rsidR="00913C2F" w:rsidRPr="00D8158C">
        <w:rPr>
          <w:bCs/>
        </w:rPr>
        <w:t xml:space="preserve">, </w:t>
      </w:r>
      <w:r w:rsidRPr="00D8158C">
        <w:t>Île-de-France Mobilités pourra appliquer des actions telles que prévues dans le</w:t>
      </w:r>
      <w:r w:rsidR="00B15839" w:rsidRPr="00D8158C">
        <w:t>s</w:t>
      </w:r>
      <w:r w:rsidRPr="00D8158C">
        <w:t xml:space="preserve"> chapitre</w:t>
      </w:r>
      <w:r w:rsidR="00B15839" w:rsidRPr="00D8158C">
        <w:t>s</w:t>
      </w:r>
      <w:r w:rsidRPr="00D8158C">
        <w:t xml:space="preserve"> </w:t>
      </w:r>
      <w:r w:rsidR="00B15839" w:rsidRPr="00D8158C">
        <w:t>9 « </w:t>
      </w:r>
      <w:r w:rsidRPr="00D8158C">
        <w:t>Gouvernance</w:t>
      </w:r>
      <w:r w:rsidR="00B15839" w:rsidRPr="00D8158C">
        <w:t> » et</w:t>
      </w:r>
      <w:r w:rsidRPr="00D8158C">
        <w:t xml:space="preserve"> </w:t>
      </w:r>
      <w:r w:rsidR="00B15839" w:rsidRPr="00D8158C">
        <w:t xml:space="preserve">13 « Résiliation, litiges et contentieux » </w:t>
      </w:r>
      <w:r w:rsidRPr="00D8158C">
        <w:t xml:space="preserve">du présent </w:t>
      </w:r>
      <w:r w:rsidR="00836014" w:rsidRPr="00D8158C">
        <w:t>c</w:t>
      </w:r>
      <w:r w:rsidRPr="00D8158C">
        <w:t>ontrat.</w:t>
      </w:r>
    </w:p>
    <w:p w14:paraId="4F2860BA" w14:textId="77777777" w:rsidR="00913C2F" w:rsidRPr="00D8158C" w:rsidRDefault="00913C2F" w:rsidP="007F08CB">
      <w:pPr>
        <w:spacing w:before="0" w:after="160" w:line="259" w:lineRule="auto"/>
        <w:rPr>
          <w:b/>
          <w:bCs/>
        </w:rPr>
      </w:pPr>
    </w:p>
    <w:p w14:paraId="32D3CEA7" w14:textId="22270CF2" w:rsidR="007F08CB" w:rsidRPr="00D8158C" w:rsidRDefault="007F08CB" w:rsidP="007F08CB">
      <w:pPr>
        <w:spacing w:before="0" w:after="160" w:line="259" w:lineRule="auto"/>
        <w:rPr>
          <w:rFonts w:eastAsia="Calibri"/>
          <w:kern w:val="2"/>
          <w:szCs w:val="20"/>
          <w:lang w:eastAsia="en-US"/>
        </w:rPr>
      </w:pPr>
      <w:r w:rsidRPr="00D8158C">
        <w:rPr>
          <w:rFonts w:eastAsia="Calibri"/>
          <w:kern w:val="2"/>
          <w:szCs w:val="20"/>
          <w:lang w:eastAsia="en-US"/>
        </w:rPr>
        <w:t xml:space="preserve">En cas de non-respect des exigences de contenu des communications décrites dans le présent Contrat et de ses annexes, Île-de-France Mobilités </w:t>
      </w:r>
      <w:r w:rsidR="0075083A" w:rsidRPr="00D8158C">
        <w:rPr>
          <w:rFonts w:eastAsia="Calibri"/>
          <w:kern w:val="2"/>
          <w:szCs w:val="20"/>
          <w:lang w:eastAsia="en-US"/>
        </w:rPr>
        <w:t xml:space="preserve">devra </w:t>
      </w:r>
      <w:r w:rsidR="00667E1A" w:rsidRPr="00D8158C">
        <w:rPr>
          <w:rFonts w:eastAsia="Calibri"/>
          <w:kern w:val="2"/>
          <w:szCs w:val="20"/>
          <w:lang w:eastAsia="en-US"/>
        </w:rPr>
        <w:t>mettre en œuvre le plan d’information et de remédiation suivant :</w:t>
      </w:r>
      <w:r w:rsidRPr="00D8158C">
        <w:rPr>
          <w:rFonts w:eastAsia="Calibri"/>
          <w:kern w:val="2"/>
          <w:szCs w:val="20"/>
          <w:lang w:eastAsia="en-US"/>
        </w:rPr>
        <w:t xml:space="preserve"> </w:t>
      </w:r>
    </w:p>
    <w:p w14:paraId="6D5EFECF" w14:textId="1C88932E" w:rsidR="00667E1A" w:rsidRPr="00D8158C" w:rsidRDefault="00667E1A" w:rsidP="007F08CB">
      <w:pPr>
        <w:numPr>
          <w:ilvl w:val="0"/>
          <w:numId w:val="11"/>
        </w:numPr>
        <w:spacing w:after="40" w:line="288" w:lineRule="auto"/>
      </w:pPr>
      <w:r w:rsidRPr="00D8158C">
        <w:t>Lors du 1</w:t>
      </w:r>
      <w:r w:rsidRPr="00D8158C">
        <w:rPr>
          <w:vertAlign w:val="superscript"/>
        </w:rPr>
        <w:t>er</w:t>
      </w:r>
      <w:r w:rsidRPr="00D8158C">
        <w:t xml:space="preserve"> manquement constaté par Île-de-France Mobilités : Île-de-France Mobilités notifie </w:t>
      </w:r>
      <w:r w:rsidR="007014EE" w:rsidRPr="00D8158C">
        <w:t>au</w:t>
      </w:r>
      <w:r w:rsidRPr="00D8158C">
        <w:t xml:space="preserve"> SNM par </w:t>
      </w:r>
      <w:proofErr w:type="gramStart"/>
      <w:r w:rsidRPr="00D8158C">
        <w:t>e-mail</w:t>
      </w:r>
      <w:proofErr w:type="gramEnd"/>
      <w:r w:rsidRPr="00D8158C">
        <w:t xml:space="preserve"> confirmé par lettre recommandé que le projet ou la communication n’est pas aligné avec les exigences de contenu de communication formulées dans le présent contrat et ses annexes</w:t>
      </w:r>
    </w:p>
    <w:p w14:paraId="02AB994A" w14:textId="684DA735" w:rsidR="007F08CB" w:rsidRPr="00D8158C" w:rsidRDefault="007F08CB" w:rsidP="007F08CB">
      <w:pPr>
        <w:numPr>
          <w:ilvl w:val="0"/>
          <w:numId w:val="11"/>
        </w:numPr>
        <w:spacing w:after="40" w:line="288" w:lineRule="auto"/>
      </w:pPr>
      <w:r w:rsidRPr="00D8158C">
        <w:rPr>
          <w:lang w:eastAsia="en-US"/>
        </w:rPr>
        <w:t xml:space="preserve">Lors du </w:t>
      </w:r>
      <w:r w:rsidR="00667E1A" w:rsidRPr="00D8158C">
        <w:rPr>
          <w:lang w:eastAsia="en-US"/>
        </w:rPr>
        <w:t>2</w:t>
      </w:r>
      <w:r w:rsidR="00667E1A" w:rsidRPr="00D8158C">
        <w:rPr>
          <w:vertAlign w:val="superscript"/>
          <w:lang w:eastAsia="en-US"/>
        </w:rPr>
        <w:t>nd</w:t>
      </w:r>
      <w:r w:rsidRPr="00D8158C">
        <w:rPr>
          <w:lang w:eastAsia="en-US"/>
        </w:rPr>
        <w:t xml:space="preserve"> manquement constaté par </w:t>
      </w:r>
      <w:r w:rsidR="00DF390A" w:rsidRPr="00D8158C">
        <w:t>Île-de-France Mobilités</w:t>
      </w:r>
      <w:r w:rsidR="00667E1A" w:rsidRPr="00D8158C">
        <w:t xml:space="preserve"> similaire au 1</w:t>
      </w:r>
      <w:r w:rsidR="00667E1A" w:rsidRPr="00D8158C">
        <w:rPr>
          <w:vertAlign w:val="superscript"/>
        </w:rPr>
        <w:t>er</w:t>
      </w:r>
      <w:r w:rsidR="00667E1A" w:rsidRPr="00D8158C">
        <w:t xml:space="preserve"> manquement constaté</w:t>
      </w:r>
      <w:r w:rsidRPr="00D8158C">
        <w:rPr>
          <w:lang w:eastAsia="en-US"/>
        </w:rPr>
        <w:t xml:space="preserve"> :  Obligation pour le SNM de corriger la communication dans un délai de : </w:t>
      </w:r>
    </w:p>
    <w:p w14:paraId="0C245D57" w14:textId="1D07264F" w:rsidR="007F08CB" w:rsidRPr="00D8158C" w:rsidRDefault="007F08CB" w:rsidP="003C4DA5">
      <w:pPr>
        <w:pStyle w:val="Paragraphedeliste"/>
        <w:numPr>
          <w:ilvl w:val="0"/>
          <w:numId w:val="33"/>
        </w:numPr>
        <w:ind w:left="1276" w:firstLine="164"/>
      </w:pPr>
      <w:bookmarkStart w:id="126" w:name="_Hlk137491969"/>
      <w:r w:rsidRPr="00D8158C">
        <w:t>Quarante-huit (48) heures</w:t>
      </w:r>
      <w:r w:rsidR="003C4DA5" w:rsidRPr="00D8158C">
        <w:t xml:space="preserve">, à la suite de la réception de la notification par </w:t>
      </w:r>
      <w:proofErr w:type="gramStart"/>
      <w:r w:rsidR="003C4DA5" w:rsidRPr="00D8158C">
        <w:t>e-mail</w:t>
      </w:r>
      <w:proofErr w:type="gramEnd"/>
      <w:r w:rsidR="003C4DA5" w:rsidRPr="00D8158C">
        <w:t xml:space="preserve">, </w:t>
      </w:r>
      <w:r w:rsidRPr="00D8158C">
        <w:t>s’agissant des communications digitales et</w:t>
      </w:r>
    </w:p>
    <w:p w14:paraId="0901440F" w14:textId="38C0E2C9" w:rsidR="007F08CB" w:rsidRPr="00D8158C" w:rsidRDefault="007F08CB" w:rsidP="003C4DA5">
      <w:pPr>
        <w:pStyle w:val="Paragraphedeliste"/>
        <w:numPr>
          <w:ilvl w:val="0"/>
          <w:numId w:val="33"/>
        </w:numPr>
        <w:ind w:left="1276" w:firstLine="164"/>
        <w:rPr>
          <w:lang w:eastAsia="en-US"/>
        </w:rPr>
      </w:pPr>
      <w:r w:rsidRPr="00D8158C">
        <w:t>Cinq (5) jours ouvrés</w:t>
      </w:r>
      <w:r w:rsidR="003C4DA5" w:rsidRPr="00D8158C">
        <w:t xml:space="preserve">, à la suite de la réception de la notification par </w:t>
      </w:r>
      <w:proofErr w:type="gramStart"/>
      <w:r w:rsidR="003C4DA5" w:rsidRPr="00D8158C">
        <w:t>e-mail</w:t>
      </w:r>
      <w:proofErr w:type="gramEnd"/>
      <w:r w:rsidR="003C4DA5" w:rsidRPr="00D8158C">
        <w:t>,</w:t>
      </w:r>
      <w:r w:rsidRPr="00D8158C">
        <w:t xml:space="preserve"> s’agissant des communications physiques ; </w:t>
      </w:r>
    </w:p>
    <w:bookmarkEnd w:id="126"/>
    <w:p w14:paraId="109C9F36" w14:textId="6D233FE6" w:rsidR="007F08CB" w:rsidRPr="00D8158C" w:rsidRDefault="007F08CB" w:rsidP="007F08CB">
      <w:pPr>
        <w:numPr>
          <w:ilvl w:val="0"/>
          <w:numId w:val="11"/>
        </w:numPr>
        <w:spacing w:after="40" w:line="288" w:lineRule="auto"/>
      </w:pPr>
      <w:r w:rsidRPr="00D8158C">
        <w:rPr>
          <w:lang w:eastAsia="en-US"/>
        </w:rPr>
        <w:t xml:space="preserve">En cas de </w:t>
      </w:r>
      <w:r w:rsidR="00667E1A" w:rsidRPr="00D8158C">
        <w:rPr>
          <w:lang w:eastAsia="en-US"/>
        </w:rPr>
        <w:t>3</w:t>
      </w:r>
      <w:r w:rsidR="00667E1A" w:rsidRPr="00D8158C">
        <w:rPr>
          <w:vertAlign w:val="superscript"/>
          <w:lang w:eastAsia="en-US"/>
        </w:rPr>
        <w:t>ème</w:t>
      </w:r>
      <w:r w:rsidRPr="00D8158C">
        <w:rPr>
          <w:lang w:eastAsia="en-US"/>
        </w:rPr>
        <w:t xml:space="preserve"> manquement constaté par </w:t>
      </w:r>
      <w:r w:rsidR="00DF390A" w:rsidRPr="00D8158C">
        <w:rPr>
          <w:lang w:eastAsia="en-US"/>
        </w:rPr>
        <w:t>Île-de-France Mobilités</w:t>
      </w:r>
      <w:r w:rsidRPr="00D8158C">
        <w:rPr>
          <w:lang w:eastAsia="en-US"/>
        </w:rPr>
        <w:t xml:space="preserve">, similaire </w:t>
      </w:r>
      <w:r w:rsidR="00667E1A" w:rsidRPr="00D8158C">
        <w:rPr>
          <w:lang w:eastAsia="en-US"/>
        </w:rPr>
        <w:t xml:space="preserve">aux manquements précédents </w:t>
      </w:r>
      <w:r w:rsidR="00D34430" w:rsidRPr="00D8158C">
        <w:rPr>
          <w:lang w:eastAsia="en-US"/>
        </w:rPr>
        <w:t xml:space="preserve">ou en cas de non-respect </w:t>
      </w:r>
      <w:r w:rsidR="00913C2F" w:rsidRPr="00D8158C">
        <w:rPr>
          <w:lang w:eastAsia="en-US"/>
        </w:rPr>
        <w:t xml:space="preserve">de la mise </w:t>
      </w:r>
      <w:r w:rsidR="00D34430" w:rsidRPr="00D8158C">
        <w:rPr>
          <w:lang w:eastAsia="en-US"/>
        </w:rPr>
        <w:t xml:space="preserve">en demeure précédemment envoyée par Île-de-France Mobilités </w:t>
      </w:r>
      <w:r w:rsidRPr="00D8158C">
        <w:rPr>
          <w:lang w:eastAsia="en-US"/>
        </w:rPr>
        <w:t xml:space="preserve">: Obligation pour le SNM de corriger la communication </w:t>
      </w:r>
    </w:p>
    <w:p w14:paraId="6A5AA186" w14:textId="77777777" w:rsidR="003C4DA5" w:rsidRPr="00D8158C" w:rsidRDefault="003C4DA5" w:rsidP="003C4DA5">
      <w:pPr>
        <w:pStyle w:val="Paragraphedeliste"/>
        <w:numPr>
          <w:ilvl w:val="0"/>
          <w:numId w:val="33"/>
        </w:numPr>
        <w:ind w:left="1276" w:firstLine="164"/>
      </w:pPr>
      <w:r w:rsidRPr="00D8158C">
        <w:t xml:space="preserve">Quarante-huit (48) heures, à la suite de la réception de la notification par </w:t>
      </w:r>
      <w:proofErr w:type="gramStart"/>
      <w:r w:rsidRPr="00D8158C">
        <w:t>e-mail</w:t>
      </w:r>
      <w:proofErr w:type="gramEnd"/>
      <w:r w:rsidRPr="00D8158C">
        <w:t>, s’agissant des communications digitales et</w:t>
      </w:r>
    </w:p>
    <w:p w14:paraId="31F37D6E" w14:textId="77777777" w:rsidR="003C4DA5" w:rsidRPr="00D8158C" w:rsidRDefault="003C4DA5" w:rsidP="003C4DA5">
      <w:pPr>
        <w:pStyle w:val="Paragraphedeliste"/>
        <w:numPr>
          <w:ilvl w:val="0"/>
          <w:numId w:val="33"/>
        </w:numPr>
        <w:ind w:left="1276" w:firstLine="164"/>
        <w:rPr>
          <w:lang w:eastAsia="en-US"/>
        </w:rPr>
      </w:pPr>
      <w:r w:rsidRPr="00D8158C">
        <w:t xml:space="preserve">Cinq (5) jours ouvrés, à la suite de la réception de la notification par e-mail, s’agissant des communications physiques ; </w:t>
      </w:r>
    </w:p>
    <w:p w14:paraId="18CB4A2F" w14:textId="2B7C2383" w:rsidR="007F08CB" w:rsidRPr="00D8158C" w:rsidRDefault="007F08CB" w:rsidP="00B15839">
      <w:pPr>
        <w:spacing w:after="40" w:line="288" w:lineRule="auto"/>
        <w:ind w:left="426"/>
        <w:rPr>
          <w:szCs w:val="20"/>
        </w:rPr>
      </w:pPr>
      <w:r w:rsidRPr="00D8158C">
        <w:rPr>
          <w:lang w:eastAsia="en-US"/>
        </w:rPr>
        <w:t xml:space="preserve">En absence de correction de la communication par le SNM dans les délais impartis, </w:t>
      </w:r>
      <w:r w:rsidR="00DF390A" w:rsidRPr="00D8158C">
        <w:rPr>
          <w:lang w:eastAsia="en-US"/>
        </w:rPr>
        <w:t>Île-de-France Mobilités</w:t>
      </w:r>
      <w:r w:rsidRPr="00D8158C">
        <w:rPr>
          <w:lang w:eastAsia="en-US"/>
        </w:rPr>
        <w:t xml:space="preserve"> pourra </w:t>
      </w:r>
      <w:r w:rsidR="00913C2F" w:rsidRPr="00D8158C">
        <w:rPr>
          <w:lang w:eastAsia="en-US"/>
        </w:rPr>
        <w:t xml:space="preserve">imposer par envoi d’e-mail </w:t>
      </w:r>
      <w:r w:rsidRPr="00D8158C">
        <w:rPr>
          <w:lang w:eastAsia="en-US"/>
        </w:rPr>
        <w:t xml:space="preserve">au SNM </w:t>
      </w:r>
      <w:r w:rsidR="00913C2F" w:rsidRPr="00D8158C">
        <w:rPr>
          <w:lang w:eastAsia="en-US"/>
        </w:rPr>
        <w:t xml:space="preserve">de supprimer ou d’arrêter la diffusion de </w:t>
      </w:r>
      <w:r w:rsidRPr="00D8158C">
        <w:rPr>
          <w:lang w:eastAsia="en-US"/>
        </w:rPr>
        <w:t xml:space="preserve">la communication </w:t>
      </w:r>
      <w:proofErr w:type="gramStart"/>
      <w:r w:rsidRPr="00D8158C">
        <w:rPr>
          <w:lang w:eastAsia="en-US"/>
        </w:rPr>
        <w:t>litigieuse  ;</w:t>
      </w:r>
      <w:proofErr w:type="gramEnd"/>
      <w:r w:rsidRPr="00D8158C">
        <w:rPr>
          <w:lang w:eastAsia="en-US"/>
        </w:rPr>
        <w:t xml:space="preserve">  </w:t>
      </w:r>
    </w:p>
    <w:p w14:paraId="49E99F0D" w14:textId="359224C9" w:rsidR="007F08CB" w:rsidRPr="00D8158C" w:rsidRDefault="007F08CB" w:rsidP="007F08CB">
      <w:pPr>
        <w:numPr>
          <w:ilvl w:val="0"/>
          <w:numId w:val="11"/>
        </w:numPr>
        <w:spacing w:after="40" w:line="288" w:lineRule="auto"/>
      </w:pPr>
      <w:r w:rsidRPr="00D8158C">
        <w:rPr>
          <w:lang w:eastAsia="en-US"/>
        </w:rPr>
        <w:t xml:space="preserve">En cas de </w:t>
      </w:r>
      <w:r w:rsidR="00667E1A" w:rsidRPr="00D8158C">
        <w:rPr>
          <w:lang w:eastAsia="en-US"/>
        </w:rPr>
        <w:t>4</w:t>
      </w:r>
      <w:r w:rsidRPr="00D8158C">
        <w:rPr>
          <w:vertAlign w:val="superscript"/>
          <w:lang w:eastAsia="en-US"/>
        </w:rPr>
        <w:t>ème</w:t>
      </w:r>
      <w:r w:rsidRPr="00D8158C">
        <w:rPr>
          <w:lang w:eastAsia="en-US"/>
        </w:rPr>
        <w:t xml:space="preserve"> manquement constaté par </w:t>
      </w:r>
      <w:r w:rsidR="00DF390A" w:rsidRPr="00D8158C">
        <w:rPr>
          <w:lang w:eastAsia="en-US"/>
        </w:rPr>
        <w:t>Île-de-France Mobilités</w:t>
      </w:r>
      <w:r w:rsidRPr="00D8158C">
        <w:rPr>
          <w:lang w:eastAsia="en-US"/>
        </w:rPr>
        <w:t>, similaire aux précédents</w:t>
      </w:r>
      <w:r w:rsidR="00667E1A" w:rsidRPr="00D8158C">
        <w:rPr>
          <w:lang w:eastAsia="en-US"/>
        </w:rPr>
        <w:t xml:space="preserve"> </w:t>
      </w:r>
      <w:r w:rsidRPr="00D8158C">
        <w:rPr>
          <w:lang w:eastAsia="en-US"/>
        </w:rPr>
        <w:t>manquements</w:t>
      </w:r>
      <w:r w:rsidR="00D34430" w:rsidRPr="00D8158C">
        <w:rPr>
          <w:lang w:eastAsia="en-US"/>
        </w:rPr>
        <w:t xml:space="preserve"> ou en cas de non-respect des mises en demeure</w:t>
      </w:r>
      <w:r w:rsidR="005121D1" w:rsidRPr="00D8158C">
        <w:rPr>
          <w:lang w:eastAsia="en-US"/>
        </w:rPr>
        <w:t xml:space="preserve"> précédemment envoyées</w:t>
      </w:r>
      <w:r w:rsidRPr="00D8158C">
        <w:rPr>
          <w:lang w:eastAsia="en-US"/>
        </w:rPr>
        <w:t> </w:t>
      </w:r>
      <w:r w:rsidR="00D34430" w:rsidRPr="00D8158C">
        <w:rPr>
          <w:lang w:eastAsia="en-US"/>
        </w:rPr>
        <w:t xml:space="preserve">par Île-de-France Mobilités </w:t>
      </w:r>
      <w:r w:rsidRPr="00D8158C">
        <w:rPr>
          <w:lang w:eastAsia="en-US"/>
        </w:rPr>
        <w:t>:</w:t>
      </w:r>
    </w:p>
    <w:p w14:paraId="69CFB194" w14:textId="59A0D87B" w:rsidR="005121D1" w:rsidRPr="00D8158C" w:rsidRDefault="00DF390A" w:rsidP="003C4DA5">
      <w:pPr>
        <w:pStyle w:val="Paragraphedeliste"/>
        <w:numPr>
          <w:ilvl w:val="0"/>
          <w:numId w:val="31"/>
        </w:numPr>
      </w:pPr>
      <w:r w:rsidRPr="00D8158C">
        <w:rPr>
          <w:lang w:eastAsia="en-US"/>
        </w:rPr>
        <w:t>Île-de-France Mobilités</w:t>
      </w:r>
      <w:r w:rsidR="007F08CB" w:rsidRPr="00D8158C">
        <w:rPr>
          <w:lang w:eastAsia="en-US"/>
        </w:rPr>
        <w:t xml:space="preserve"> pourra suspendre le service, pendant une durée raisonnable au regard du manquement constaté, ne pouvant en tout état de cause excéd</w:t>
      </w:r>
      <w:r w:rsidR="009239EC" w:rsidRPr="00D8158C">
        <w:rPr>
          <w:lang w:eastAsia="en-US"/>
        </w:rPr>
        <w:t>er</w:t>
      </w:r>
      <w:r w:rsidR="007F08CB" w:rsidRPr="00D8158C">
        <w:rPr>
          <w:lang w:eastAsia="en-US"/>
        </w:rPr>
        <w:t xml:space="preserve"> une durée trois (3) mois, sous réserve de l’information préalable et écrite (</w:t>
      </w:r>
      <w:proofErr w:type="gramStart"/>
      <w:r w:rsidR="007F08CB" w:rsidRPr="00D8158C">
        <w:rPr>
          <w:lang w:eastAsia="en-US"/>
        </w:rPr>
        <w:t>e-mail</w:t>
      </w:r>
      <w:proofErr w:type="gramEnd"/>
      <w:r w:rsidR="007F08CB" w:rsidRPr="00D8158C">
        <w:rPr>
          <w:lang w:eastAsia="en-US"/>
        </w:rPr>
        <w:t xml:space="preserve"> confirmé par </w:t>
      </w:r>
      <w:r w:rsidR="00B15839" w:rsidRPr="00D8158C">
        <w:rPr>
          <w:lang w:eastAsia="en-US"/>
        </w:rPr>
        <w:t>lettre recommandée</w:t>
      </w:r>
      <w:r w:rsidR="007F08CB" w:rsidRPr="00D8158C">
        <w:rPr>
          <w:lang w:eastAsia="en-US"/>
        </w:rPr>
        <w:t>) du SNM</w:t>
      </w:r>
    </w:p>
    <w:p w14:paraId="6FBA674A" w14:textId="77777777" w:rsidR="005121D1" w:rsidRPr="00D8158C" w:rsidRDefault="005121D1" w:rsidP="005121D1"/>
    <w:p w14:paraId="5F041F0A" w14:textId="39D149F3" w:rsidR="005121D1" w:rsidRPr="00D8158C" w:rsidRDefault="005121D1" w:rsidP="005121D1">
      <w:r w:rsidRPr="00D8158C">
        <w:t xml:space="preserve">En cas de manquements graves subis par Île-de-France Mobilités, cette-dernière pourra immédiatement et sans </w:t>
      </w:r>
      <w:r w:rsidR="00E9720E" w:rsidRPr="00D8158C">
        <w:t>respecter la procédure reprise ci-dessus</w:t>
      </w:r>
      <w:r w:rsidRPr="00D8158C">
        <w:t xml:space="preserve">, en fonction de la gravité du préjudice et après avoir informé le SNM par </w:t>
      </w:r>
      <w:proofErr w:type="gramStart"/>
      <w:r w:rsidRPr="00D8158C">
        <w:t>e-mail</w:t>
      </w:r>
      <w:proofErr w:type="gramEnd"/>
      <w:r w:rsidR="009239EC" w:rsidRPr="00D8158C">
        <w:t> </w:t>
      </w:r>
      <w:r w:rsidR="007976DD" w:rsidRPr="00D8158C">
        <w:t xml:space="preserve">confirmé par lettre recommandée </w:t>
      </w:r>
      <w:r w:rsidR="009239EC" w:rsidRPr="00D8158C">
        <w:t>:</w:t>
      </w:r>
    </w:p>
    <w:p w14:paraId="7040A91C" w14:textId="56C02F30" w:rsidR="005121D1" w:rsidRPr="00D8158C" w:rsidRDefault="005121D1" w:rsidP="005121D1">
      <w:r w:rsidRPr="00D8158C">
        <w:t>●</w:t>
      </w:r>
      <w:r w:rsidRPr="00D8158C">
        <w:tab/>
        <w:t>Suspendre le service de distribution de ses produits billettiques par le SNM pendant une durée raisonnable au regard du manquement constaté, ne pouvant en tout état de cause excéder une durée de trois (3) mois, en attente du règlement du préjudice, sous réserve du respect d’un délai de sept (7) jours ouvrés</w:t>
      </w:r>
      <w:r w:rsidR="007976DD" w:rsidRPr="00D8158C">
        <w:t xml:space="preserve">, à la suite de la réception de ladite </w:t>
      </w:r>
      <w:r w:rsidRPr="00D8158C">
        <w:t xml:space="preserve">lettre recommandée ;    </w:t>
      </w:r>
    </w:p>
    <w:p w14:paraId="43FCDF4B" w14:textId="34D25A14" w:rsidR="005121D1" w:rsidRPr="00D8158C" w:rsidRDefault="005121D1" w:rsidP="00913C2F">
      <w:r w:rsidRPr="00D8158C">
        <w:lastRenderedPageBreak/>
        <w:t>●</w:t>
      </w:r>
      <w:r w:rsidRPr="00D8158C">
        <w:tab/>
        <w:t xml:space="preserve">Résilier le présent contrat, entraînant une désactivation définitive du service de distribution de ses produits billettiques par le SNM, et ce sous réserve d’avoir informé préalablement et par écrit le SNM, par </w:t>
      </w:r>
      <w:proofErr w:type="gramStart"/>
      <w:r w:rsidRPr="00D8158C">
        <w:t>e-mail</w:t>
      </w:r>
      <w:proofErr w:type="gramEnd"/>
      <w:r w:rsidRPr="00D8158C">
        <w:t xml:space="preserve"> confirmé par lettre recommandée et d’avoir respecté un préavis de deux (2) mois à compter de la réception </w:t>
      </w:r>
      <w:r w:rsidR="007976DD" w:rsidRPr="00D8158C">
        <w:t>de ladite lettre recommandée</w:t>
      </w:r>
      <w:r w:rsidRPr="00D8158C">
        <w:t>.</w:t>
      </w:r>
    </w:p>
    <w:p w14:paraId="000001E1" w14:textId="07FCDEAC" w:rsidR="00260CCA" w:rsidRPr="00D8158C" w:rsidRDefault="007F53B3" w:rsidP="00D971B9">
      <w:pPr>
        <w:pStyle w:val="Titre1"/>
      </w:pPr>
      <w:bookmarkStart w:id="127" w:name="_Toc137459224"/>
      <w:r w:rsidRPr="00D8158C">
        <w:lastRenderedPageBreak/>
        <w:t>Système de gouvernance</w:t>
      </w:r>
      <w:bookmarkEnd w:id="127"/>
    </w:p>
    <w:p w14:paraId="3C955A11" w14:textId="2434FD30" w:rsidR="00D82795" w:rsidRPr="00D8158C" w:rsidRDefault="00D82795" w:rsidP="00D971B9">
      <w:pPr>
        <w:pStyle w:val="Titre2"/>
      </w:pPr>
      <w:bookmarkStart w:id="128" w:name="_Toc137459225"/>
      <w:r w:rsidRPr="00D8158C">
        <w:t>Généralités</w:t>
      </w:r>
      <w:bookmarkEnd w:id="128"/>
    </w:p>
    <w:p w14:paraId="1FE1D602" w14:textId="77777777" w:rsidR="00B52E40" w:rsidRPr="00D8158C" w:rsidRDefault="00B52E40" w:rsidP="00B52E40"/>
    <w:p w14:paraId="48AD122C" w14:textId="3E55AF2C" w:rsidR="00D82795" w:rsidRPr="00D8158C" w:rsidRDefault="00D82795" w:rsidP="00D82795">
      <w:r w:rsidRPr="00D8158C">
        <w:t xml:space="preserve">Le SNM et Île-de-France Mobilités devront mettre en place un système de gouvernance avec notamment : </w:t>
      </w:r>
    </w:p>
    <w:p w14:paraId="329EED37" w14:textId="086E7FB6" w:rsidR="00D82795" w:rsidRPr="00D8158C" w:rsidRDefault="00A94A25" w:rsidP="00C42433">
      <w:pPr>
        <w:numPr>
          <w:ilvl w:val="0"/>
          <w:numId w:val="18"/>
        </w:numPr>
        <w:spacing w:after="40" w:line="288" w:lineRule="auto"/>
      </w:pPr>
      <w:r w:rsidRPr="00D8158C">
        <w:t>L</w:t>
      </w:r>
      <w:r w:rsidR="00D82795" w:rsidRPr="00D8158C">
        <w:t xml:space="preserve">a nomination d’un ou plusieurs responsable(s) du </w:t>
      </w:r>
      <w:r w:rsidR="00B15DFD" w:rsidRPr="00D8158C">
        <w:t>Contrat</w:t>
      </w:r>
      <w:r w:rsidR="00D82795" w:rsidRPr="00D8158C">
        <w:t xml:space="preserve"> pour chacune des parties ;</w:t>
      </w:r>
    </w:p>
    <w:p w14:paraId="15FF188C" w14:textId="5B32243E" w:rsidR="00D82795" w:rsidRPr="00D8158C" w:rsidRDefault="00A94A25" w:rsidP="00C42433">
      <w:pPr>
        <w:numPr>
          <w:ilvl w:val="0"/>
          <w:numId w:val="18"/>
        </w:numPr>
        <w:spacing w:after="40" w:line="288" w:lineRule="auto"/>
      </w:pPr>
      <w:r w:rsidRPr="00D8158C">
        <w:t>L</w:t>
      </w:r>
      <w:r w:rsidR="00D82795" w:rsidRPr="00D8158C">
        <w:t xml:space="preserve">e cas échéant, une comitologie qui sera organisée au début de l’exécution du </w:t>
      </w:r>
      <w:r w:rsidR="00B15DFD" w:rsidRPr="00D8158C">
        <w:t>Contrat</w:t>
      </w:r>
      <w:r w:rsidR="00D82795" w:rsidRPr="00D8158C">
        <w:t xml:space="preserve">. </w:t>
      </w:r>
    </w:p>
    <w:p w14:paraId="765D63DC" w14:textId="39081B95" w:rsidR="00D82795" w:rsidRPr="00D8158C" w:rsidRDefault="00D82795" w:rsidP="00D82795">
      <w:r w:rsidRPr="00D8158C">
        <w:t xml:space="preserve">Ce ou ces représentants devront disposer des pouvoirs suffisants pour prendre, dès leur désignation et dans les délais requis par le </w:t>
      </w:r>
      <w:r w:rsidR="00B15DFD" w:rsidRPr="00D8158C">
        <w:t>Contrat</w:t>
      </w:r>
      <w:r w:rsidRPr="00D8158C">
        <w:t xml:space="preserve">, les décisions nécessaires. </w:t>
      </w:r>
    </w:p>
    <w:p w14:paraId="4F819688" w14:textId="18F35C42" w:rsidR="002E4FA2" w:rsidRPr="00D8158C" w:rsidRDefault="00D82795" w:rsidP="00D82795">
      <w:pPr>
        <w:rPr>
          <w:color w:val="000000"/>
        </w:rPr>
      </w:pPr>
      <w:r w:rsidRPr="00D8158C">
        <w:rPr>
          <w:color w:val="000000"/>
        </w:rPr>
        <w:t xml:space="preserve">En cas de changement en cours d’exécution du </w:t>
      </w:r>
      <w:r w:rsidR="00B15DFD" w:rsidRPr="00D8158C">
        <w:rPr>
          <w:color w:val="000000"/>
        </w:rPr>
        <w:t>Contrat</w:t>
      </w:r>
      <w:r w:rsidRPr="00D8158C">
        <w:rPr>
          <w:color w:val="000000"/>
        </w:rPr>
        <w:t xml:space="preserve"> d’un représentant, la Partie concernée s’engage à désigner sans délai un nouvel intervenant et à en informer</w:t>
      </w:r>
      <w:r w:rsidR="002E4FA2" w:rsidRPr="00D8158C">
        <w:rPr>
          <w:color w:val="000000"/>
        </w:rPr>
        <w:t xml:space="preserve"> l’autre Partie par tout moyen écrit qu’elle jugera approprié (</w:t>
      </w:r>
      <w:proofErr w:type="gramStart"/>
      <w:r w:rsidR="002E4FA2" w:rsidRPr="00D8158C">
        <w:rPr>
          <w:color w:val="000000"/>
        </w:rPr>
        <w:t>e-mail</w:t>
      </w:r>
      <w:proofErr w:type="gramEnd"/>
      <w:r w:rsidR="002E4FA2" w:rsidRPr="00D8158C">
        <w:rPr>
          <w:color w:val="000000"/>
        </w:rPr>
        <w:t xml:space="preserve">, …), </w:t>
      </w:r>
      <w:r w:rsidR="2938DCAE" w:rsidRPr="00D8158C">
        <w:rPr>
          <w:color w:val="000000"/>
        </w:rPr>
        <w:t xml:space="preserve">dans les meilleurs délais </w:t>
      </w:r>
      <w:r w:rsidR="002E4FA2" w:rsidRPr="00D8158C">
        <w:rPr>
          <w:color w:val="000000"/>
        </w:rPr>
        <w:t>avant ledit changement</w:t>
      </w:r>
      <w:r w:rsidR="12BCD5AE" w:rsidRPr="00D8158C">
        <w:rPr>
          <w:color w:val="000000"/>
        </w:rPr>
        <w:t xml:space="preserve"> </w:t>
      </w:r>
      <w:r w:rsidR="002E4FA2" w:rsidRPr="00D8158C">
        <w:rPr>
          <w:color w:val="000000"/>
        </w:rPr>
        <w:t xml:space="preserve">l’autre Partie. </w:t>
      </w:r>
    </w:p>
    <w:p w14:paraId="4C6FA7CB" w14:textId="1B62B1F5" w:rsidR="00B52E40" w:rsidRPr="00D8158C" w:rsidRDefault="00D82795" w:rsidP="00D971B9">
      <w:pPr>
        <w:pStyle w:val="Titre2"/>
      </w:pPr>
      <w:bookmarkStart w:id="129" w:name="_heading=h.1jlao46"/>
      <w:bookmarkStart w:id="130" w:name="_Toc137459226"/>
      <w:bookmarkEnd w:id="129"/>
      <w:r w:rsidRPr="00D8158C">
        <w:t>Comitologie et modalités d’organisation</w:t>
      </w:r>
      <w:bookmarkEnd w:id="130"/>
      <w:r w:rsidRPr="00D8158C">
        <w:t xml:space="preserve"> </w:t>
      </w:r>
    </w:p>
    <w:p w14:paraId="0A7AF65F" w14:textId="77777777" w:rsidR="007B7AD0" w:rsidRPr="00D8158C" w:rsidRDefault="007B7AD0" w:rsidP="00AD02DD">
      <w:pPr>
        <w:spacing w:before="0"/>
        <w:jc w:val="left"/>
      </w:pPr>
    </w:p>
    <w:p w14:paraId="5A9CC4DE" w14:textId="10CE68A2" w:rsidR="007B7AD0" w:rsidRPr="00D8158C" w:rsidRDefault="007B7AD0" w:rsidP="007B7AD0">
      <w:pPr>
        <w:spacing w:before="0"/>
        <w:jc w:val="left"/>
      </w:pPr>
      <w:r w:rsidRPr="00D8158C">
        <w:t xml:space="preserve">Les Parties s’engagent à organiser </w:t>
      </w:r>
      <w:r w:rsidR="00D971B9" w:rsidRPr="00D8158C">
        <w:rPr>
          <w:i/>
        </w:rPr>
        <w:t>à</w:t>
      </w:r>
      <w:r w:rsidRPr="00D8158C">
        <w:rPr>
          <w:i/>
          <w:iCs/>
        </w:rPr>
        <w:t xml:space="preserve"> minima</w:t>
      </w:r>
      <w:r w:rsidRPr="00D8158C">
        <w:t>, sauf si les circonstances requièrent une périodicité différente, les réunions présentées ci-après : Comité de Suivi Mensuel de l‘Exploitation (CSME), Comité Canaux Digitaux, Comité de pilotage et point hebdomadaire.</w:t>
      </w:r>
    </w:p>
    <w:p w14:paraId="334C78DA" w14:textId="1FC9E426" w:rsidR="007B7AD0" w:rsidRPr="00D8158C" w:rsidRDefault="007B7AD0" w:rsidP="007B7AD0">
      <w:pPr>
        <w:spacing w:before="0"/>
        <w:jc w:val="left"/>
      </w:pPr>
    </w:p>
    <w:p w14:paraId="35FFD64B" w14:textId="0DE6B26B" w:rsidR="007B7AD0" w:rsidRPr="00D8158C" w:rsidRDefault="007B7AD0" w:rsidP="007B7AD0">
      <w:pPr>
        <w:rPr>
          <w:szCs w:val="22"/>
        </w:rPr>
      </w:pPr>
      <w:r w:rsidRPr="00D8158C">
        <w:t xml:space="preserve">La présence du SNM est requise en présentiel ou en distanciel au Comité de pilotage qui le concerne directement. </w:t>
      </w:r>
    </w:p>
    <w:p w14:paraId="32CCC80C" w14:textId="1BB7209E" w:rsidR="007B7AD0" w:rsidRPr="00D8158C" w:rsidRDefault="007B7AD0" w:rsidP="007B7AD0">
      <w:r w:rsidRPr="00D8158C">
        <w:t>Sa présence aux autres instances (Canaux Digitaux, CSME, Point hebdomadaire) est fortement recommandée pour garantir la qualité de service délivrée. En cas d’absence, le SNM en informera Île-de-France Mobilités qui lui transmettra les supports et compte-rendu correspondants.</w:t>
      </w:r>
    </w:p>
    <w:p w14:paraId="07248AA7" w14:textId="77777777" w:rsidR="00D82795" w:rsidRPr="00D8158C" w:rsidRDefault="00D82795" w:rsidP="00D971B9">
      <w:pPr>
        <w:pStyle w:val="Titre3"/>
      </w:pPr>
      <w:bookmarkStart w:id="131" w:name="_Toc137459227"/>
      <w:r w:rsidRPr="00D8158C">
        <w:t>Comité de Suivi Mensuel de l’Exploitation</w:t>
      </w:r>
      <w:bookmarkEnd w:id="131"/>
      <w:r w:rsidRPr="00D8158C">
        <w:t xml:space="preserve"> </w:t>
      </w:r>
    </w:p>
    <w:p w14:paraId="1E1A7BED" w14:textId="66F666ED" w:rsidR="00D82795" w:rsidRPr="00D8158C" w:rsidRDefault="00D82795" w:rsidP="00524568">
      <w:r w:rsidRPr="00D8158C">
        <w:t>Cette instance a pour objectif de</w:t>
      </w:r>
      <w:r w:rsidR="0F14A23C" w:rsidRPr="00D8158C">
        <w:t xml:space="preserve"> c</w:t>
      </w:r>
      <w:r w:rsidRPr="00D8158C">
        <w:t>ommuniquer sur les performances du service canal mobile et sur les incidents associés.</w:t>
      </w:r>
    </w:p>
    <w:p w14:paraId="7910E7C5" w14:textId="3531CE7E" w:rsidR="00D82795" w:rsidRPr="00D8158C" w:rsidRDefault="00D82795" w:rsidP="00D82795">
      <w:r w:rsidRPr="00D8158C">
        <w:t xml:space="preserve">Le CSME se réunira de manière mensuelle durant toute la période d’exécution du présent </w:t>
      </w:r>
      <w:r w:rsidR="00B15DFD" w:rsidRPr="00D8158C">
        <w:t>Contrat</w:t>
      </w:r>
      <w:r w:rsidRPr="00D8158C">
        <w:t>. Il réunit tous les SNMs, Île-de-France Mobilités, les transporteurs et ses exploitants.</w:t>
      </w:r>
    </w:p>
    <w:p w14:paraId="18986502" w14:textId="77777777" w:rsidR="00D82795" w:rsidRPr="00D8158C" w:rsidRDefault="00D82795" w:rsidP="00D971B9">
      <w:pPr>
        <w:pStyle w:val="Titre3"/>
      </w:pPr>
      <w:bookmarkStart w:id="132" w:name="_Toc137459228"/>
      <w:r w:rsidRPr="00D8158C">
        <w:t>Comité Canaux Digitaux</w:t>
      </w:r>
      <w:bookmarkEnd w:id="132"/>
      <w:r w:rsidRPr="00D8158C">
        <w:t xml:space="preserve"> </w:t>
      </w:r>
    </w:p>
    <w:p w14:paraId="2967BBB2" w14:textId="77777777" w:rsidR="00D82795" w:rsidRPr="00D8158C" w:rsidRDefault="00D82795" w:rsidP="00D82795">
      <w:r w:rsidRPr="00D8158C">
        <w:t>Cette instance a pour objectifs de :</w:t>
      </w:r>
    </w:p>
    <w:p w14:paraId="23FB1DCD" w14:textId="0FB5E24B" w:rsidR="00845310" w:rsidRPr="00D8158C" w:rsidRDefault="00845310" w:rsidP="00C42433">
      <w:pPr>
        <w:numPr>
          <w:ilvl w:val="0"/>
          <w:numId w:val="18"/>
        </w:numPr>
        <w:spacing w:after="40" w:line="288" w:lineRule="auto"/>
      </w:pPr>
      <w:r w:rsidRPr="00D8158C">
        <w:t>Communiquer sur les incidents (SAV, communications non anticipées, …) ;</w:t>
      </w:r>
    </w:p>
    <w:p w14:paraId="6E5FFB64" w14:textId="2EF91082" w:rsidR="00D82795" w:rsidRPr="00D8158C" w:rsidRDefault="00D82795" w:rsidP="00C42433">
      <w:pPr>
        <w:numPr>
          <w:ilvl w:val="0"/>
          <w:numId w:val="18"/>
        </w:numPr>
        <w:spacing w:after="40" w:line="288" w:lineRule="auto"/>
      </w:pPr>
      <w:r w:rsidRPr="00D8158C">
        <w:t>Communiquer sur la feuille de route des évolutions du service canal mobile ;</w:t>
      </w:r>
    </w:p>
    <w:p w14:paraId="66BDADCF" w14:textId="63878945" w:rsidR="00D82795" w:rsidRPr="00D8158C" w:rsidRDefault="00D82795" w:rsidP="00D82795">
      <w:r w:rsidRPr="00D8158C">
        <w:t xml:space="preserve">Le Comité Canaux Digitaux se réunira de manière mensuelle durant toute la période d’exécution du présent </w:t>
      </w:r>
      <w:r w:rsidR="00B15DFD" w:rsidRPr="00D8158C">
        <w:t>Contrat</w:t>
      </w:r>
      <w:r w:rsidRPr="00D8158C">
        <w:t>. Il réunit tous les SNMs, les transporteurs et Île-de-France Mobilités.</w:t>
      </w:r>
    </w:p>
    <w:p w14:paraId="464D8BD1" w14:textId="13EF9645" w:rsidR="00D82795" w:rsidRPr="00D8158C" w:rsidRDefault="00D82795" w:rsidP="00D971B9">
      <w:pPr>
        <w:pStyle w:val="Titre3"/>
      </w:pPr>
      <w:bookmarkStart w:id="133" w:name="_Toc137459229"/>
      <w:r w:rsidRPr="00D8158C">
        <w:t>Comité de pilotage</w:t>
      </w:r>
      <w:bookmarkEnd w:id="133"/>
    </w:p>
    <w:p w14:paraId="27F9BDCC" w14:textId="3C2447B3" w:rsidR="00D82795" w:rsidRPr="00D8158C" w:rsidRDefault="00D82795" w:rsidP="00D82795">
      <w:r w:rsidRPr="00D8158C">
        <w:t>Cette instance a pour objectifs de :</w:t>
      </w:r>
    </w:p>
    <w:p w14:paraId="320764FE" w14:textId="571276A9" w:rsidR="00D82795" w:rsidRPr="00D8158C" w:rsidRDefault="00D82795" w:rsidP="00C42433">
      <w:pPr>
        <w:numPr>
          <w:ilvl w:val="0"/>
          <w:numId w:val="18"/>
        </w:numPr>
        <w:spacing w:after="40" w:line="288" w:lineRule="auto"/>
      </w:pPr>
      <w:r w:rsidRPr="00D8158C">
        <w:lastRenderedPageBreak/>
        <w:t xml:space="preserve">Contrôler le respect des engagements </w:t>
      </w:r>
      <w:r w:rsidR="00ED4F88" w:rsidRPr="00D8158C">
        <w:t>des Parties</w:t>
      </w:r>
      <w:r w:rsidRPr="00D8158C">
        <w:t xml:space="preserve"> vis-à-vis de la réalisation du </w:t>
      </w:r>
      <w:r w:rsidR="00B15DFD" w:rsidRPr="00D8158C">
        <w:t>Contrat</w:t>
      </w:r>
      <w:r w:rsidRPr="00D8158C">
        <w:t xml:space="preserve">, conformément aux dispositions décrites </w:t>
      </w:r>
      <w:r w:rsidR="00B52E40" w:rsidRPr="00D8158C">
        <w:t>dans le sous-chapitre</w:t>
      </w:r>
      <w:r w:rsidRPr="00D8158C">
        <w:t xml:space="preserve"> </w:t>
      </w:r>
      <w:r w:rsidRPr="00D8158C">
        <w:fldChar w:fldCharType="begin"/>
      </w:r>
      <w:r w:rsidRPr="00D8158C">
        <w:instrText xml:space="preserve"> REF _Ref87006517 \r \h  \* MERGEFORMAT </w:instrText>
      </w:r>
      <w:r w:rsidRPr="00D8158C">
        <w:fldChar w:fldCharType="separate"/>
      </w:r>
      <w:r w:rsidR="00EB6B7F" w:rsidRPr="00D8158C">
        <w:t>9.3</w:t>
      </w:r>
      <w:r w:rsidRPr="00D8158C">
        <w:fldChar w:fldCharType="end"/>
      </w:r>
      <w:r w:rsidRPr="00D8158C">
        <w:t> ;</w:t>
      </w:r>
    </w:p>
    <w:p w14:paraId="64F34470" w14:textId="71B799CE" w:rsidR="00D82795" w:rsidRPr="00D8158C" w:rsidRDefault="00D82795" w:rsidP="00C42433">
      <w:pPr>
        <w:numPr>
          <w:ilvl w:val="0"/>
          <w:numId w:val="18"/>
        </w:numPr>
        <w:spacing w:after="40" w:line="288" w:lineRule="auto"/>
      </w:pPr>
      <w:r w:rsidRPr="00D8158C">
        <w:t>Le cas échéant, suivre la mise en œuvre des plans d’actions associés ;</w:t>
      </w:r>
    </w:p>
    <w:p w14:paraId="63955EB1" w14:textId="531D644B" w:rsidR="00D82795" w:rsidRPr="00D8158C" w:rsidRDefault="00D82795" w:rsidP="000521E8">
      <w:pPr>
        <w:numPr>
          <w:ilvl w:val="0"/>
          <w:numId w:val="18"/>
        </w:numPr>
        <w:spacing w:after="40" w:line="288" w:lineRule="auto"/>
        <w:rPr>
          <w:b/>
        </w:rPr>
      </w:pPr>
      <w:r w:rsidRPr="00D8158C">
        <w:t xml:space="preserve">Partager des informations sur le positionnement du </w:t>
      </w:r>
      <w:r w:rsidR="00F73164" w:rsidRPr="00D8158C">
        <w:t>SNM</w:t>
      </w:r>
      <w:r w:rsidRPr="00D8158C">
        <w:t xml:space="preserve"> sur le marché de distribution des titres Île-de-France Mobilités conformément aux dispositions décrites </w:t>
      </w:r>
      <w:r w:rsidR="00B52E40" w:rsidRPr="00D8158C">
        <w:t>dans le sous-chapitre</w:t>
      </w:r>
      <w:r w:rsidRPr="00D8158C">
        <w:t xml:space="preserve"> </w:t>
      </w:r>
      <w:r w:rsidR="000521E8" w:rsidRPr="00D8158C">
        <w:t>9.5 « </w:t>
      </w:r>
      <w:r w:rsidR="000521E8" w:rsidRPr="00D8158C">
        <w:rPr>
          <w:b/>
        </w:rPr>
        <w:t>Positionnement du SNM sur le marché de vente des titres Ile-de-France Mobilités »</w:t>
      </w:r>
    </w:p>
    <w:p w14:paraId="745E9C9E" w14:textId="6F8972A7" w:rsidR="00D82795" w:rsidRPr="00D8158C" w:rsidRDefault="00D82795" w:rsidP="00C42433">
      <w:pPr>
        <w:numPr>
          <w:ilvl w:val="0"/>
          <w:numId w:val="18"/>
        </w:numPr>
        <w:spacing w:after="40" w:line="288" w:lineRule="auto"/>
      </w:pPr>
      <w:r w:rsidRPr="00D8158C">
        <w:t xml:space="preserve">Recueillir et instruire les demandes spécifiques du </w:t>
      </w:r>
      <w:r w:rsidR="00F73164" w:rsidRPr="00D8158C">
        <w:t>SNM</w:t>
      </w:r>
      <w:r w:rsidRPr="00D8158C">
        <w:t>, notamment en termes d’échange de données RGPD et de souhait d’évolution ;</w:t>
      </w:r>
    </w:p>
    <w:p w14:paraId="610B39FE" w14:textId="4C11004B" w:rsidR="50704575" w:rsidRPr="00D8158C" w:rsidRDefault="50704575" w:rsidP="00C42433">
      <w:pPr>
        <w:numPr>
          <w:ilvl w:val="0"/>
          <w:numId w:val="18"/>
        </w:numPr>
        <w:spacing w:after="40" w:line="288" w:lineRule="auto"/>
      </w:pPr>
      <w:r w:rsidRPr="00D8158C">
        <w:t>Recueillir les plannings commerciaux et de communication du SNM</w:t>
      </w:r>
      <w:r w:rsidR="00845310" w:rsidRPr="00D8158C">
        <w:t xml:space="preserve"> relatifs exclusivement à l’offre Île-de-France Mobilités</w:t>
      </w:r>
      <w:r w:rsidR="4CE3D3B3" w:rsidRPr="00D8158C">
        <w:t xml:space="preserve"> </w:t>
      </w:r>
      <w:r w:rsidRPr="00D8158C">
        <w:t>;</w:t>
      </w:r>
    </w:p>
    <w:p w14:paraId="6CAB3DF3" w14:textId="492CAA1D" w:rsidR="00D82795" w:rsidRPr="00D8158C" w:rsidRDefault="00D82795" w:rsidP="00C42433">
      <w:pPr>
        <w:numPr>
          <w:ilvl w:val="0"/>
          <w:numId w:val="18"/>
        </w:numPr>
        <w:spacing w:after="40" w:line="288" w:lineRule="auto"/>
      </w:pPr>
      <w:r w:rsidRPr="00D8158C">
        <w:t>Suivre la feuille de route des développements et évolutions du service de distribution du SNM.</w:t>
      </w:r>
    </w:p>
    <w:p w14:paraId="11F1B6F4" w14:textId="129D3016" w:rsidR="00D82795" w:rsidRPr="00D8158C" w:rsidRDefault="00D82795" w:rsidP="00D82795">
      <w:r w:rsidRPr="00D8158C">
        <w:t xml:space="preserve">Le Comité de pilotage se réunira de manière trimestrielle durant toute la période d’exécution du présent </w:t>
      </w:r>
      <w:r w:rsidR="00B15DFD" w:rsidRPr="00D8158C">
        <w:t>Contrat</w:t>
      </w:r>
      <w:r w:rsidRPr="00D8158C">
        <w:t>.</w:t>
      </w:r>
      <w:r w:rsidR="005E668B" w:rsidRPr="00D8158C">
        <w:t xml:space="preserve"> </w:t>
      </w:r>
      <w:r w:rsidRPr="00D8158C">
        <w:t xml:space="preserve">Il réunit le SNM et Île-de-France Mobilités, à moduler selon les demandes </w:t>
      </w:r>
      <w:r w:rsidRPr="00D8158C">
        <w:rPr>
          <w:i/>
          <w:iCs/>
        </w:rPr>
        <w:t>ad hoc</w:t>
      </w:r>
      <w:r w:rsidRPr="00D8158C">
        <w:t xml:space="preserve"> d</w:t>
      </w:r>
      <w:r w:rsidR="7AECF10D" w:rsidRPr="00D8158C">
        <w:t>u</w:t>
      </w:r>
      <w:r w:rsidRPr="00D8158C">
        <w:t xml:space="preserve"> SNM.</w:t>
      </w:r>
    </w:p>
    <w:p w14:paraId="31E88E3D" w14:textId="4CE3C23A" w:rsidR="00D82795" w:rsidRPr="00D8158C" w:rsidRDefault="00D82795" w:rsidP="00D971B9">
      <w:pPr>
        <w:pStyle w:val="Titre3"/>
      </w:pPr>
      <w:bookmarkStart w:id="134" w:name="_Toc137459230"/>
      <w:r w:rsidRPr="00D8158C">
        <w:t>Point hebdomadaire</w:t>
      </w:r>
      <w:bookmarkEnd w:id="134"/>
    </w:p>
    <w:p w14:paraId="41A5773A" w14:textId="78B4B1A2" w:rsidR="00D82795" w:rsidRPr="00D8158C" w:rsidRDefault="00D82795" w:rsidP="005E668B">
      <w:r w:rsidRPr="00D8158C">
        <w:t>Cette instance a pour objectifs d</w:t>
      </w:r>
      <w:r w:rsidR="005227F9" w:rsidRPr="00D8158C">
        <w:t>e</w:t>
      </w:r>
      <w:r w:rsidRPr="00D8158C">
        <w:t> :</w:t>
      </w:r>
    </w:p>
    <w:p w14:paraId="217AEADD" w14:textId="5B85A536" w:rsidR="00D82795" w:rsidRPr="00D8158C" w:rsidRDefault="00D82795" w:rsidP="00C42433">
      <w:pPr>
        <w:numPr>
          <w:ilvl w:val="0"/>
          <w:numId w:val="18"/>
        </w:numPr>
        <w:spacing w:after="40" w:line="288" w:lineRule="auto"/>
      </w:pPr>
      <w:r w:rsidRPr="00D8158C">
        <w:t xml:space="preserve">Assurer l’organisation et le suivi opérationnel des travaux d’intégration ; </w:t>
      </w:r>
    </w:p>
    <w:p w14:paraId="0390D1BE" w14:textId="28671905" w:rsidR="00D82795" w:rsidRPr="00D8158C" w:rsidRDefault="00D82795" w:rsidP="00C42433">
      <w:pPr>
        <w:numPr>
          <w:ilvl w:val="0"/>
          <w:numId w:val="18"/>
        </w:numPr>
        <w:spacing w:after="40" w:line="288" w:lineRule="auto"/>
      </w:pPr>
      <w:r w:rsidRPr="00D8158C">
        <w:t>Assurer le suivi opérationnel des évolutions pendant et après la mise en service ;</w:t>
      </w:r>
    </w:p>
    <w:p w14:paraId="65CB1500" w14:textId="4FC9CF83" w:rsidR="00D82795" w:rsidRPr="00D8158C" w:rsidRDefault="00D82795" w:rsidP="00C42433">
      <w:pPr>
        <w:numPr>
          <w:ilvl w:val="0"/>
          <w:numId w:val="18"/>
        </w:numPr>
        <w:spacing w:after="40" w:line="288" w:lineRule="auto"/>
      </w:pPr>
      <w:r w:rsidRPr="00D8158C">
        <w:t>Assurer le suivi de l’exploitation du service et la qualité de service opérationnelle.</w:t>
      </w:r>
    </w:p>
    <w:p w14:paraId="3DADEEEF" w14:textId="483BD06E" w:rsidR="00D82795" w:rsidRPr="00D8158C" w:rsidRDefault="00D82795" w:rsidP="00D82795">
      <w:r w:rsidRPr="00D8158C">
        <w:t xml:space="preserve">La réunion opérationnelle aura lieu de façon hebdomadaire durant toute la période d’exécution du présent </w:t>
      </w:r>
      <w:r w:rsidR="00B15DFD" w:rsidRPr="00D8158C">
        <w:t>Contrat</w:t>
      </w:r>
      <w:r w:rsidRPr="00D8158C">
        <w:t>.</w:t>
      </w:r>
      <w:r w:rsidR="005E668B" w:rsidRPr="00D8158C">
        <w:t xml:space="preserve"> </w:t>
      </w:r>
      <w:r w:rsidRPr="00D8158C">
        <w:t>Il réunit tous les SNMs, les exploitants et Île-de-France Mobilités.</w:t>
      </w:r>
    </w:p>
    <w:p w14:paraId="54B4260F" w14:textId="77777777" w:rsidR="00D82795" w:rsidRPr="00D8158C" w:rsidRDefault="00D82795" w:rsidP="00D971B9">
      <w:pPr>
        <w:pStyle w:val="Titre3"/>
      </w:pPr>
      <w:bookmarkStart w:id="135" w:name="_Toc137459231"/>
      <w:r w:rsidRPr="00D8158C">
        <w:t>Participation à la gestion des incidents</w:t>
      </w:r>
      <w:bookmarkEnd w:id="135"/>
    </w:p>
    <w:p w14:paraId="1E24E21F" w14:textId="141B1B30" w:rsidR="00D82795" w:rsidRPr="00D8158C" w:rsidRDefault="00D82795" w:rsidP="00D82795">
      <w:r w:rsidRPr="00D8158C">
        <w:t>L</w:t>
      </w:r>
      <w:r w:rsidR="16B20A7E" w:rsidRPr="00D8158C">
        <w:t>e</w:t>
      </w:r>
      <w:r w:rsidRPr="00D8158C">
        <w:t xml:space="preserve"> </w:t>
      </w:r>
      <w:r w:rsidR="00F73164" w:rsidRPr="00D8158C">
        <w:t>SNM</w:t>
      </w:r>
      <w:r w:rsidRPr="00D8158C">
        <w:t xml:space="preserve"> sera également convié aux instances de gestion de crise associées aux incidents, pour suivre et agir sur son service et assurer un retour à la normale.</w:t>
      </w:r>
    </w:p>
    <w:p w14:paraId="3A590274" w14:textId="44917CA1" w:rsidR="00D82795" w:rsidRPr="00D8158C" w:rsidDel="62C936F8" w:rsidRDefault="00D82795" w:rsidP="0F9F5DE1">
      <w:r w:rsidRPr="00D8158C">
        <w:t>Il s’engage à coopérer et à mettre en œuvre tous les moyens disponibles pour remédier à la situation</w:t>
      </w:r>
      <w:r w:rsidR="62C936F8" w:rsidRPr="00D8158C">
        <w:t xml:space="preserve"> </w:t>
      </w:r>
      <w:r w:rsidR="2B3DB2F0" w:rsidRPr="00D8158C">
        <w:t>dès qu’il est à l’origine de l’incident.</w:t>
      </w:r>
    </w:p>
    <w:p w14:paraId="6CDC8371" w14:textId="615BFF99" w:rsidR="00D82795" w:rsidRPr="00D8158C" w:rsidRDefault="00D82795" w:rsidP="00D971B9">
      <w:pPr>
        <w:pStyle w:val="Titre2"/>
      </w:pPr>
      <w:bookmarkStart w:id="136" w:name="_Ref87006517"/>
      <w:bookmarkStart w:id="137" w:name="_Toc137459232"/>
      <w:r w:rsidRPr="00D8158C">
        <w:t xml:space="preserve">Réalisation du </w:t>
      </w:r>
      <w:r w:rsidR="00B15DFD" w:rsidRPr="00D8158C">
        <w:t>Contrat</w:t>
      </w:r>
      <w:bookmarkEnd w:id="136"/>
      <w:bookmarkEnd w:id="137"/>
    </w:p>
    <w:p w14:paraId="62AB8A99" w14:textId="32A3313A" w:rsidR="00D82795" w:rsidRPr="00D8158C" w:rsidRDefault="00D82795" w:rsidP="0F9F5DE1">
      <w:r w:rsidRPr="00D8158C">
        <w:t xml:space="preserve">Le SNM, conjointement avec Île-de-France Mobilités, s’engage à </w:t>
      </w:r>
      <w:r w:rsidR="00557662" w:rsidRPr="00D8158C">
        <w:t xml:space="preserve">respecter les exigences citées dans le présent </w:t>
      </w:r>
      <w:r w:rsidR="00B15DFD" w:rsidRPr="00D8158C">
        <w:t>Contrat</w:t>
      </w:r>
      <w:r w:rsidRPr="00D8158C">
        <w:t>, dans les meilleures conditions d’exploitation</w:t>
      </w:r>
      <w:r w:rsidR="003B47B3" w:rsidRPr="00D8158C">
        <w:t xml:space="preserve"> </w:t>
      </w:r>
      <w:r w:rsidRPr="00D8158C">
        <w:t xml:space="preserve">afin d’offrir aux usagers une offre de service de qualité et conforme aux engagements souscrits dans le présent </w:t>
      </w:r>
      <w:r w:rsidR="00B15DFD" w:rsidRPr="00D8158C">
        <w:t>Contrat</w:t>
      </w:r>
      <w:r w:rsidRPr="00D8158C">
        <w:t>.</w:t>
      </w:r>
    </w:p>
    <w:p w14:paraId="79EE760F" w14:textId="710C9478" w:rsidR="00ED4F88" w:rsidRPr="00D8158C" w:rsidRDefault="00ED4F88">
      <w:r w:rsidRPr="00D8158C">
        <w:t xml:space="preserve">Les Parties s’engagent également notamment à respecter les exigences convenues par la LOM sur le périmètre de ce </w:t>
      </w:r>
      <w:r w:rsidR="00B15DFD" w:rsidRPr="00D8158C">
        <w:t>Contrat</w:t>
      </w:r>
      <w:r w:rsidRPr="00D8158C">
        <w:t xml:space="preserve">, et plus précisément par l’article 28 </w:t>
      </w:r>
      <w:r w:rsidR="32A1036E" w:rsidRPr="00D8158C">
        <w:t xml:space="preserve">et le </w:t>
      </w:r>
      <w:r w:rsidR="67A34738" w:rsidRPr="00D8158C">
        <w:t>Décret associé n° 2021-1595 du 7 décembre 2021.</w:t>
      </w:r>
    </w:p>
    <w:p w14:paraId="69F0F5DB" w14:textId="36B69355" w:rsidR="00D82795" w:rsidRPr="00D8158C" w:rsidRDefault="00D82795" w:rsidP="00D971B9">
      <w:pPr>
        <w:pStyle w:val="Titre3"/>
      </w:pPr>
      <w:bookmarkStart w:id="138" w:name="_Toc137459233"/>
      <w:r w:rsidRPr="00D8158C">
        <w:t>Suivi des engagements contractuels</w:t>
      </w:r>
      <w:bookmarkEnd w:id="138"/>
      <w:r w:rsidRPr="00D8158C">
        <w:t xml:space="preserve"> </w:t>
      </w:r>
    </w:p>
    <w:p w14:paraId="5C14D070" w14:textId="114B0FD1" w:rsidR="00D82795" w:rsidRPr="00D8158C" w:rsidRDefault="00D82795" w:rsidP="00D971B9">
      <w:pPr>
        <w:pStyle w:val="Titre4"/>
        <w:rPr>
          <w:rFonts w:cs="Arial"/>
        </w:rPr>
      </w:pPr>
      <w:bookmarkStart w:id="139" w:name="_Toc137459234"/>
      <w:r w:rsidRPr="00D8158C">
        <w:rPr>
          <w:rFonts w:cs="Arial"/>
        </w:rPr>
        <w:t>Principes</w:t>
      </w:r>
      <w:bookmarkEnd w:id="139"/>
    </w:p>
    <w:p w14:paraId="258D3886" w14:textId="04AADFB1" w:rsidR="00D82795" w:rsidRPr="00D8158C" w:rsidRDefault="00557662" w:rsidP="00D82795">
      <w:r w:rsidRPr="00D8158C">
        <w:t>Les</w:t>
      </w:r>
      <w:r w:rsidR="004A3D61" w:rsidRPr="00D8158C">
        <w:t xml:space="preserve"> P</w:t>
      </w:r>
      <w:r w:rsidRPr="00D8158C">
        <w:t>arties</w:t>
      </w:r>
      <w:r w:rsidR="00D82795" w:rsidRPr="00D8158C">
        <w:t xml:space="preserve"> </w:t>
      </w:r>
      <w:r w:rsidRPr="00D8158C">
        <w:t xml:space="preserve">seront </w:t>
      </w:r>
      <w:r w:rsidR="00D82795" w:rsidRPr="00D8158C">
        <w:t>attenti</w:t>
      </w:r>
      <w:r w:rsidRPr="00D8158C">
        <w:t>ves</w:t>
      </w:r>
      <w:r w:rsidR="00D82795" w:rsidRPr="00D8158C">
        <w:t xml:space="preserve"> à la bonne exécution du </w:t>
      </w:r>
      <w:r w:rsidR="00B15DFD" w:rsidRPr="00D8158C">
        <w:t>Contrat</w:t>
      </w:r>
      <w:r w:rsidR="00D82795" w:rsidRPr="00D8158C">
        <w:t xml:space="preserve"> et au respect des engagements contractuels</w:t>
      </w:r>
      <w:r w:rsidRPr="00D8158C">
        <w:t xml:space="preserve"> mutuels</w:t>
      </w:r>
      <w:r w:rsidR="00D82795" w:rsidRPr="00D8158C">
        <w:t xml:space="preserve">. </w:t>
      </w:r>
    </w:p>
    <w:p w14:paraId="35BE2C5F" w14:textId="7B7E9D8A" w:rsidR="00D82795" w:rsidRPr="00D8158C" w:rsidRDefault="00D82795" w:rsidP="00D82795">
      <w:r w:rsidRPr="00D8158C">
        <w:lastRenderedPageBreak/>
        <w:t xml:space="preserve">Le suivi </w:t>
      </w:r>
      <w:r w:rsidR="003B47B3" w:rsidRPr="00D8158C">
        <w:t xml:space="preserve">précis par Île-de-France Mobilités </w:t>
      </w:r>
      <w:r w:rsidRPr="00D8158C">
        <w:t xml:space="preserve">des engagements contractuels </w:t>
      </w:r>
      <w:r w:rsidR="003B47B3" w:rsidRPr="00D8158C">
        <w:t>du SNM a</w:t>
      </w:r>
      <w:r w:rsidRPr="00D8158C">
        <w:t xml:space="preserve"> pour objectifs de garantir le bon fonctionnement du service, mais aussi de responsabiliser </w:t>
      </w:r>
      <w:r w:rsidR="00557662" w:rsidRPr="00D8158C">
        <w:t>le SNM</w:t>
      </w:r>
      <w:r w:rsidRPr="00D8158C">
        <w:t xml:space="preserve"> en cas de non-respect d’une ou de plusieurs des clauses du présent </w:t>
      </w:r>
      <w:r w:rsidR="00B15DFD" w:rsidRPr="00D8158C">
        <w:t>Contrat</w:t>
      </w:r>
      <w:r w:rsidRPr="00D8158C">
        <w:t>.</w:t>
      </w:r>
    </w:p>
    <w:p w14:paraId="6C4CD112" w14:textId="0DEB87A6" w:rsidR="003B47B3" w:rsidRPr="00D8158C" w:rsidRDefault="003B47B3" w:rsidP="00D82795">
      <w:r w:rsidRPr="00D8158C">
        <w:t xml:space="preserve">Un suivi fin et régulier sera effectué avec le SNM des rôles, responsabilités et actions du SNM lors des différents comités de pilotage cités dans ce chapitre. </w:t>
      </w:r>
    </w:p>
    <w:p w14:paraId="308CB17D" w14:textId="5F354DA5" w:rsidR="00F516D8" w:rsidRPr="00D8158C" w:rsidRDefault="00F516D8" w:rsidP="00D971B9">
      <w:pPr>
        <w:pStyle w:val="Titre4"/>
        <w:rPr>
          <w:rFonts w:cs="Arial"/>
        </w:rPr>
      </w:pPr>
      <w:bookmarkStart w:id="140" w:name="_Toc137459235"/>
      <w:r w:rsidRPr="00D8158C">
        <w:rPr>
          <w:rFonts w:cs="Arial"/>
        </w:rPr>
        <w:t>Suivi des engagements contractuels par Île-de-France Mobilités</w:t>
      </w:r>
      <w:bookmarkEnd w:id="140"/>
      <w:r w:rsidRPr="00D8158C">
        <w:rPr>
          <w:rFonts w:cs="Arial"/>
        </w:rPr>
        <w:t xml:space="preserve">  </w:t>
      </w:r>
    </w:p>
    <w:p w14:paraId="148EB817" w14:textId="0B05FE33" w:rsidR="003B47B3" w:rsidRPr="00D8158C" w:rsidRDefault="003B47B3" w:rsidP="003B47B3">
      <w:r w:rsidRPr="00D8158C">
        <w:t xml:space="preserve">Île-de-France Mobilités portera une attention toute particulière au respect des engagements que ce </w:t>
      </w:r>
      <w:r w:rsidR="00B15DFD" w:rsidRPr="00D8158C">
        <w:t>Contrat</w:t>
      </w:r>
      <w:r w:rsidRPr="00D8158C">
        <w:t xml:space="preserve"> et ses annexes exposent. </w:t>
      </w:r>
    </w:p>
    <w:p w14:paraId="67D5CB5B" w14:textId="0E4AEC10" w:rsidR="00CE340F" w:rsidRPr="00D8158C" w:rsidRDefault="00F516D8" w:rsidP="00D82795">
      <w:r w:rsidRPr="00D8158C">
        <w:t>La liste suivante présente des exemples d’actions que le SNM pourrait réaliser et qui ferai</w:t>
      </w:r>
      <w:r w:rsidR="003B47B3" w:rsidRPr="00D8158C">
        <w:t>en</w:t>
      </w:r>
      <w:r w:rsidRPr="00D8158C">
        <w:t xml:space="preserve">t </w:t>
      </w:r>
      <w:r w:rsidR="003B47B3" w:rsidRPr="00D8158C">
        <w:t xml:space="preserve">alors </w:t>
      </w:r>
      <w:r w:rsidRPr="00D8158C">
        <w:t>défaut au</w:t>
      </w:r>
      <w:r w:rsidR="00452E5A" w:rsidRPr="00D8158C">
        <w:t>x engagements prévus par le</w:t>
      </w:r>
      <w:r w:rsidRPr="00D8158C">
        <w:t xml:space="preserve"> présent </w:t>
      </w:r>
      <w:r w:rsidR="00B15DFD" w:rsidRPr="00D8158C">
        <w:t>Contrat</w:t>
      </w:r>
      <w:r w:rsidR="003B47B3" w:rsidRPr="00D8158C">
        <w:t>. Ces exemples de défauts ou de non-réalisation des engagements contractuels pourront</w:t>
      </w:r>
      <w:r w:rsidR="00CE340F" w:rsidRPr="00D8158C">
        <w:t xml:space="preserve"> faire l’objet d’actions (</w:t>
      </w:r>
      <w:r w:rsidR="003B47B3" w:rsidRPr="00D8158C">
        <w:t>tel</w:t>
      </w:r>
      <w:r w:rsidR="00A94A25" w:rsidRPr="00D8158C">
        <w:t>les</w:t>
      </w:r>
      <w:r w:rsidR="003B47B3" w:rsidRPr="00D8158C">
        <w:t xml:space="preserve"> que décrit</w:t>
      </w:r>
      <w:r w:rsidR="00A94A25" w:rsidRPr="00D8158C">
        <w:t>es</w:t>
      </w:r>
      <w:r w:rsidR="003B47B3" w:rsidRPr="00D8158C">
        <w:t xml:space="preserve"> dans la </w:t>
      </w:r>
      <w:r w:rsidR="00CE340F" w:rsidRPr="00D8158C">
        <w:t>sous-partie suivante).</w:t>
      </w:r>
    </w:p>
    <w:p w14:paraId="0690657D" w14:textId="3A88E8AD" w:rsidR="00F516D8" w:rsidRPr="00D8158C" w:rsidRDefault="003B47B3" w:rsidP="00D82795">
      <w:r w:rsidRPr="00D8158C">
        <w:t xml:space="preserve">Une vigilance attentive sera notamment apportée aux points suivants, qui font ici office d’exemples et d’illustrations. </w:t>
      </w:r>
      <w:r w:rsidR="00CE340F" w:rsidRPr="00D8158C">
        <w:t xml:space="preserve">Cette liste </w:t>
      </w:r>
      <w:r w:rsidR="00F516D8" w:rsidRPr="00D8158C">
        <w:t xml:space="preserve">est </w:t>
      </w:r>
      <w:r w:rsidR="00452E5A" w:rsidRPr="00D8158C">
        <w:t>non</w:t>
      </w:r>
      <w:r w:rsidR="00F516D8" w:rsidRPr="00D8158C">
        <w:t xml:space="preserve"> exhaustive</w:t>
      </w:r>
      <w:r w:rsidR="00CE340F" w:rsidRPr="00D8158C">
        <w:t xml:space="preserve"> : </w:t>
      </w:r>
    </w:p>
    <w:p w14:paraId="1BABCC7D" w14:textId="77777777" w:rsidR="00CE340F" w:rsidRPr="00D8158C" w:rsidRDefault="00CE340F" w:rsidP="00D82795"/>
    <w:tbl>
      <w:tblPr>
        <w:tblW w:w="94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2547"/>
        <w:gridCol w:w="6946"/>
      </w:tblGrid>
      <w:tr w:rsidR="00CE340F" w:rsidRPr="00D8158C" w14:paraId="5A8DBE63" w14:textId="77777777" w:rsidTr="0045201E">
        <w:tc>
          <w:tcPr>
            <w:tcW w:w="25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64B5E5"/>
            <w:hideMark/>
          </w:tcPr>
          <w:p w14:paraId="29C12D45" w14:textId="51E465EE" w:rsidR="00CE340F" w:rsidRPr="00D8158C" w:rsidRDefault="00CE340F" w:rsidP="00AD02DD">
            <w:pPr>
              <w:spacing w:after="120"/>
              <w:jc w:val="center"/>
              <w:rPr>
                <w:b/>
                <w:bCs/>
                <w:color w:val="FFFFFF" w:themeColor="background1"/>
                <w:sz w:val="18"/>
                <w:szCs w:val="18"/>
              </w:rPr>
            </w:pPr>
            <w:r w:rsidRPr="00D8158C">
              <w:rPr>
                <w:b/>
                <w:bCs/>
                <w:color w:val="FFFFFF"/>
                <w:sz w:val="18"/>
                <w:szCs w:val="18"/>
              </w:rPr>
              <w:t>Thématique</w:t>
            </w:r>
          </w:p>
        </w:tc>
        <w:tc>
          <w:tcPr>
            <w:tcW w:w="69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64B5E5"/>
            <w:hideMark/>
          </w:tcPr>
          <w:p w14:paraId="72F2755F" w14:textId="72736118" w:rsidR="00CE340F" w:rsidRPr="00D8158C" w:rsidRDefault="00CE340F" w:rsidP="00AD02DD">
            <w:pPr>
              <w:spacing w:after="120"/>
              <w:jc w:val="center"/>
              <w:rPr>
                <w:b/>
                <w:bCs/>
                <w:color w:val="FFFFFF" w:themeColor="background1"/>
                <w:sz w:val="18"/>
                <w:szCs w:val="18"/>
              </w:rPr>
            </w:pPr>
            <w:r w:rsidRPr="00D8158C">
              <w:rPr>
                <w:b/>
                <w:bCs/>
                <w:color w:val="FFFFFF"/>
                <w:sz w:val="18"/>
                <w:szCs w:val="18"/>
              </w:rPr>
              <w:t>Exemples de défauts ou non-réalisation des engagements contractuels</w:t>
            </w:r>
          </w:p>
        </w:tc>
      </w:tr>
      <w:tr w:rsidR="00CE340F" w:rsidRPr="00D8158C" w14:paraId="53294ABA" w14:textId="77777777" w:rsidTr="0045201E">
        <w:tc>
          <w:tcPr>
            <w:tcW w:w="25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B68646D" w14:textId="77777777" w:rsidR="00CE340F" w:rsidRPr="00D8158C" w:rsidRDefault="00CE340F" w:rsidP="00B665B7">
            <w:pPr>
              <w:jc w:val="left"/>
            </w:pPr>
            <w:r w:rsidRPr="00D8158C">
              <w:t>Distribution des produits billettiques</w:t>
            </w:r>
          </w:p>
        </w:tc>
        <w:tc>
          <w:tcPr>
            <w:tcW w:w="69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EE15595" w14:textId="2E6B8FF2" w:rsidR="00CE340F" w:rsidRPr="00D8158C" w:rsidRDefault="00CE340F" w:rsidP="00B665B7">
            <w:pPr>
              <w:jc w:val="left"/>
            </w:pPr>
            <w:r w:rsidRPr="00D8158C">
              <w:t xml:space="preserve">Le parcours de l’application du SNM ne répond pas aux exigences graphiques, visuelles et de </w:t>
            </w:r>
            <w:proofErr w:type="gramStart"/>
            <w:r w:rsidRPr="00D8158C">
              <w:t>nommage fixées</w:t>
            </w:r>
            <w:proofErr w:type="gramEnd"/>
            <w:r w:rsidRPr="00D8158C">
              <w:t xml:space="preserve"> par Île-de-France Mobilités. </w:t>
            </w:r>
          </w:p>
          <w:p w14:paraId="659D0081" w14:textId="6063B5C3" w:rsidR="00ED4F88" w:rsidRPr="00D8158C" w:rsidRDefault="00CE340F">
            <w:pPr>
              <w:jc w:val="left"/>
            </w:pPr>
            <w:r w:rsidRPr="00D8158C">
              <w:t xml:space="preserve">Le parcours </w:t>
            </w:r>
            <w:r w:rsidR="58001C43" w:rsidRPr="00D8158C">
              <w:t xml:space="preserve">au sein de la brique canal mobile </w:t>
            </w:r>
            <w:r w:rsidRPr="00D8158C">
              <w:t>de l’application du SNM ne répond pas à la stratégie produit fixée par Île-de-France Mobilités et/ou n’est pas conforme à la mise en avant des produits tel que défini</w:t>
            </w:r>
            <w:r w:rsidR="005F12C0" w:rsidRPr="00D8158C">
              <w:t>e</w:t>
            </w:r>
            <w:r w:rsidRPr="00D8158C">
              <w:t xml:space="preserve"> par Île-de-France Mobilités.</w:t>
            </w:r>
          </w:p>
        </w:tc>
      </w:tr>
      <w:tr w:rsidR="00CE340F" w:rsidRPr="00D8158C" w14:paraId="563B5F9A" w14:textId="77777777" w:rsidTr="0045201E">
        <w:tc>
          <w:tcPr>
            <w:tcW w:w="25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22490B1" w14:textId="77777777" w:rsidR="00CE340F" w:rsidRPr="00D8158C" w:rsidRDefault="00CE340F" w:rsidP="00B665B7">
            <w:pPr>
              <w:jc w:val="left"/>
            </w:pPr>
            <w:r w:rsidRPr="00D8158C">
              <w:t>Distribution des produits billettiques</w:t>
            </w:r>
          </w:p>
        </w:tc>
        <w:tc>
          <w:tcPr>
            <w:tcW w:w="69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250F106" w14:textId="1A250D67" w:rsidR="00CE340F" w:rsidRPr="00D8158C" w:rsidRDefault="00CE340F" w:rsidP="00B665B7">
            <w:pPr>
              <w:jc w:val="left"/>
            </w:pPr>
            <w:r w:rsidRPr="00D8158C">
              <w:t>Le SNM explique mal, ou pas, les règles d’utilisation des produits.</w:t>
            </w:r>
          </w:p>
        </w:tc>
      </w:tr>
      <w:tr w:rsidR="00CE340F" w:rsidRPr="00D8158C" w14:paraId="69ABD64A" w14:textId="77777777" w:rsidTr="0045201E">
        <w:tc>
          <w:tcPr>
            <w:tcW w:w="25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CF6A6A" w14:textId="77777777" w:rsidR="00CE340F" w:rsidRPr="00D8158C" w:rsidRDefault="00CE340F" w:rsidP="00B665B7">
            <w:pPr>
              <w:jc w:val="left"/>
            </w:pPr>
            <w:r w:rsidRPr="00D8158C">
              <w:t>Principes généraux pour le développement et l’administration de l’interface SNM</w:t>
            </w:r>
          </w:p>
        </w:tc>
        <w:tc>
          <w:tcPr>
            <w:tcW w:w="69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324BAF" w14:textId="77777777" w:rsidR="00CE340F" w:rsidRPr="00D8158C" w:rsidRDefault="00CE340F" w:rsidP="00B665B7">
            <w:r w:rsidRPr="00D8158C">
              <w:t>Le SNM ne respecte pas ou ne se met pas en conformité vis-à-vis des exigences fonctionnelles, techniques et de parcours utilisateurs prescrites par Ile-de-France Mobilités, en BUILD ou en RUN.</w:t>
            </w:r>
          </w:p>
          <w:p w14:paraId="428E56FC" w14:textId="77777777" w:rsidR="00CE340F" w:rsidRPr="00D8158C" w:rsidRDefault="00CE340F" w:rsidP="00B665B7"/>
        </w:tc>
      </w:tr>
      <w:tr w:rsidR="00CE340F" w:rsidRPr="00D8158C" w14:paraId="40418EBF" w14:textId="77777777" w:rsidTr="0045201E">
        <w:tc>
          <w:tcPr>
            <w:tcW w:w="25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48BF6F" w14:textId="77777777" w:rsidR="00CE340F" w:rsidRPr="00D8158C" w:rsidRDefault="00CE340F" w:rsidP="00B665B7">
            <w:pPr>
              <w:jc w:val="left"/>
            </w:pPr>
            <w:r w:rsidRPr="00D8158C">
              <w:t>Principes généraux pour le développement et l’administration de l’interface SNM</w:t>
            </w:r>
          </w:p>
        </w:tc>
        <w:tc>
          <w:tcPr>
            <w:tcW w:w="69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E4C40B" w14:textId="5F97E8D2" w:rsidR="00CE340F" w:rsidRPr="00D8158C" w:rsidRDefault="005227F9" w:rsidP="00B665B7">
            <w:pPr>
              <w:jc w:val="left"/>
            </w:pPr>
            <w:r w:rsidRPr="00D8158C">
              <w:t>L</w:t>
            </w:r>
            <w:r w:rsidR="00CE340F" w:rsidRPr="00D8158C">
              <w:t>e SNM dépasse de façon significative la durée estimée pour l’intégration de la brique de distribution dans son application</w:t>
            </w:r>
            <w:r w:rsidR="008721BD" w:rsidRPr="00D8158C">
              <w:t xml:space="preserve">. Cette durée est précisée au chapitre 4 du présent </w:t>
            </w:r>
            <w:r w:rsidR="00B15DFD" w:rsidRPr="00D8158C">
              <w:t>Contrat</w:t>
            </w:r>
            <w:r w:rsidR="008721BD" w:rsidRPr="00D8158C">
              <w:t xml:space="preserve">. </w:t>
            </w:r>
          </w:p>
        </w:tc>
      </w:tr>
      <w:tr w:rsidR="00CE340F" w:rsidRPr="00D8158C" w14:paraId="705AEBEE" w14:textId="77777777" w:rsidTr="0045201E">
        <w:tc>
          <w:tcPr>
            <w:tcW w:w="25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E0E18CE" w14:textId="77777777" w:rsidR="00CE340F" w:rsidRPr="00D8158C" w:rsidRDefault="00CE340F" w:rsidP="00B665B7">
            <w:pPr>
              <w:jc w:val="left"/>
            </w:pPr>
            <w:r w:rsidRPr="00D8158C">
              <w:t>Modalités de paiement</w:t>
            </w:r>
          </w:p>
        </w:tc>
        <w:tc>
          <w:tcPr>
            <w:tcW w:w="69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DDA722C" w14:textId="77777777" w:rsidR="00CE340F" w:rsidRPr="00D8158C" w:rsidRDefault="00CE340F" w:rsidP="00B665B7">
            <w:pPr>
              <w:jc w:val="left"/>
            </w:pPr>
            <w:r w:rsidRPr="00D8158C">
              <w:t>Retard ou absence dans le paiement des compensations financières forfaitaires ou des refacturations sur prestation échue par le SNM</w:t>
            </w:r>
          </w:p>
        </w:tc>
      </w:tr>
      <w:tr w:rsidR="00CE340F" w:rsidRPr="00D8158C" w14:paraId="38406E0B" w14:textId="77777777" w:rsidTr="0045201E">
        <w:tc>
          <w:tcPr>
            <w:tcW w:w="25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B1A03AB" w14:textId="77777777" w:rsidR="00CE340F" w:rsidRPr="00D8158C" w:rsidRDefault="00CE340F" w:rsidP="00B665B7">
            <w:pPr>
              <w:jc w:val="left"/>
            </w:pPr>
            <w:r w:rsidRPr="00D8158C">
              <w:t>Distribution des produits billettiques</w:t>
            </w:r>
          </w:p>
        </w:tc>
        <w:tc>
          <w:tcPr>
            <w:tcW w:w="69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9D329DF" w14:textId="77777777" w:rsidR="00CE340F" w:rsidRPr="00D8158C" w:rsidRDefault="00CE340F" w:rsidP="00B665B7">
            <w:pPr>
              <w:jc w:val="left"/>
            </w:pPr>
            <w:r w:rsidRPr="00D8158C">
              <w:t>Le SNM revend une partie ou l’ensemble des produits billettique d’Île-de-France Mobilités à un tiers</w:t>
            </w:r>
          </w:p>
          <w:p w14:paraId="600B9AD9" w14:textId="2C489C21" w:rsidR="004C6F48" w:rsidRPr="00D8158C" w:rsidRDefault="004C6F48" w:rsidP="004C6F48">
            <w:pPr>
              <w:pStyle w:val="Commentaire"/>
            </w:pPr>
            <w:r w:rsidRPr="00D8158C">
              <w:t xml:space="preserve">Le SNM fournit des informations relatives à ce </w:t>
            </w:r>
            <w:r w:rsidR="00B15DFD" w:rsidRPr="00D8158C">
              <w:t>Contrat</w:t>
            </w:r>
            <w:r w:rsidRPr="00D8158C">
              <w:t xml:space="preserve"> ou la technologie à un tiers.</w:t>
            </w:r>
          </w:p>
        </w:tc>
      </w:tr>
      <w:tr w:rsidR="00CE340F" w:rsidRPr="00D8158C" w14:paraId="4913FE72" w14:textId="77777777" w:rsidTr="0045201E">
        <w:tc>
          <w:tcPr>
            <w:tcW w:w="25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ACA7577" w14:textId="77777777" w:rsidR="00CE340F" w:rsidRPr="00D8158C" w:rsidRDefault="00CE340F" w:rsidP="00B665B7">
            <w:pPr>
              <w:jc w:val="left"/>
            </w:pPr>
            <w:r w:rsidRPr="00D8158C">
              <w:t>RGPD</w:t>
            </w:r>
          </w:p>
        </w:tc>
        <w:tc>
          <w:tcPr>
            <w:tcW w:w="69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409050F" w14:textId="584199B4" w:rsidR="00CE340F" w:rsidRPr="00D8158C" w:rsidRDefault="00CE340F" w:rsidP="00B665B7">
            <w:pPr>
              <w:jc w:val="left"/>
            </w:pPr>
            <w:r w:rsidRPr="00D8158C">
              <w:t>Le SNM exécute des traitements non convenus ou ne réalise pas les traitements convenus</w:t>
            </w:r>
            <w:r w:rsidR="00FB4AF4" w:rsidRPr="00D8158C">
              <w:t xml:space="preserve"> portant atteinte à la bonne exécution du </w:t>
            </w:r>
            <w:r w:rsidR="00B15DFD" w:rsidRPr="00D8158C">
              <w:t>Contrat</w:t>
            </w:r>
            <w:r w:rsidR="00FB4AF4" w:rsidRPr="00D8158C">
              <w:t>.</w:t>
            </w:r>
          </w:p>
        </w:tc>
      </w:tr>
      <w:tr w:rsidR="00CE340F" w:rsidRPr="00D8158C" w14:paraId="5CC8E597" w14:textId="77777777" w:rsidTr="0045201E">
        <w:tc>
          <w:tcPr>
            <w:tcW w:w="25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F1527C5" w14:textId="77777777" w:rsidR="00CE340F" w:rsidRPr="00D8158C" w:rsidRDefault="00CE340F" w:rsidP="00B665B7">
            <w:pPr>
              <w:jc w:val="left"/>
            </w:pPr>
            <w:r w:rsidRPr="00D8158C">
              <w:t>Données</w:t>
            </w:r>
          </w:p>
        </w:tc>
        <w:tc>
          <w:tcPr>
            <w:tcW w:w="69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9A36791" w14:textId="77777777" w:rsidR="00CE340F" w:rsidRPr="00D8158C" w:rsidRDefault="00CE340F" w:rsidP="00B665B7">
            <w:pPr>
              <w:jc w:val="left"/>
            </w:pPr>
            <w:r w:rsidRPr="00D8158C">
              <w:t>Le SNM ne transmet pas une ou plusieurs des données convenues, selon les modalités contractuelles</w:t>
            </w:r>
          </w:p>
        </w:tc>
      </w:tr>
      <w:tr w:rsidR="00CE340F" w:rsidRPr="00D8158C" w14:paraId="0260F306" w14:textId="77777777" w:rsidTr="0045201E">
        <w:tc>
          <w:tcPr>
            <w:tcW w:w="25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21CA960" w14:textId="77777777" w:rsidR="00CE340F" w:rsidRPr="00D8158C" w:rsidRDefault="00CE340F" w:rsidP="00B665B7">
            <w:pPr>
              <w:jc w:val="left"/>
            </w:pPr>
            <w:r w:rsidRPr="00D8158C">
              <w:t>Sécurité</w:t>
            </w:r>
          </w:p>
        </w:tc>
        <w:tc>
          <w:tcPr>
            <w:tcW w:w="69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09A8158" w14:textId="15620D09" w:rsidR="00CE340F" w:rsidRPr="00D8158C" w:rsidRDefault="00CE340F" w:rsidP="00B665B7">
            <w:pPr>
              <w:jc w:val="left"/>
            </w:pPr>
            <w:r w:rsidRPr="00D8158C">
              <w:t>Le SNM ne respecte pas les engagements contractuels en terme</w:t>
            </w:r>
            <w:r w:rsidR="003B47B3" w:rsidRPr="00D8158C">
              <w:t>s</w:t>
            </w:r>
            <w:r w:rsidRPr="00D8158C">
              <w:t xml:space="preserve"> de sécurité, dont ceux relatifs à la cybersécurité</w:t>
            </w:r>
          </w:p>
        </w:tc>
      </w:tr>
      <w:tr w:rsidR="68E0A794" w:rsidRPr="00D8158C" w14:paraId="09FDF858" w14:textId="77777777" w:rsidTr="0045201E">
        <w:tc>
          <w:tcPr>
            <w:tcW w:w="25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7ECA2EA" w14:textId="2F649EFB" w:rsidR="68E0A794" w:rsidRPr="00D8158C" w:rsidRDefault="68E0A794" w:rsidP="0B597271">
            <w:r w:rsidRPr="00D8158C">
              <w:t>Co</w:t>
            </w:r>
            <w:r w:rsidR="0973376E" w:rsidRPr="00D8158C">
              <w:t>mmunication</w:t>
            </w:r>
          </w:p>
        </w:tc>
        <w:tc>
          <w:tcPr>
            <w:tcW w:w="69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77EA20D" w14:textId="6531E50F" w:rsidR="68E0A794" w:rsidRPr="00D8158C" w:rsidRDefault="7875B4CF" w:rsidP="6564748A">
            <w:r w:rsidRPr="00D8158C">
              <w:t>Le SNM est en retard dans le partage des dates cibles de communication portant sur les services et produits d'Île-de-France Mobilités distribués par le SNM pour alimenter le planning consolidé</w:t>
            </w:r>
            <w:r w:rsidR="0B597271" w:rsidRPr="00D8158C">
              <w:t xml:space="preserve">. Le SNM ne partage pas </w:t>
            </w:r>
            <w:r w:rsidR="1BC2A0D3" w:rsidRPr="00D8158C">
              <w:t>les date</w:t>
            </w:r>
            <w:r w:rsidR="6564748A" w:rsidRPr="00D8158C">
              <w:t xml:space="preserve">s </w:t>
            </w:r>
            <w:r w:rsidR="6564748A" w:rsidRPr="00D8158C">
              <w:lastRenderedPageBreak/>
              <w:t>cibles de communication portant sur les services et produits d'Île-de-France Mobilités distribués par le SNM pour alimenter le planning consolidé</w:t>
            </w:r>
          </w:p>
        </w:tc>
      </w:tr>
      <w:tr w:rsidR="004314B5" w:rsidRPr="00D8158C" w14:paraId="7E3518CB" w14:textId="77777777" w:rsidTr="0045201E">
        <w:tc>
          <w:tcPr>
            <w:tcW w:w="25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FAC4D4" w14:textId="692915CD" w:rsidR="004314B5" w:rsidRPr="00D8158C" w:rsidRDefault="004314B5" w:rsidP="004314B5">
            <w:r w:rsidRPr="00D8158C">
              <w:lastRenderedPageBreak/>
              <w:t>Communication</w:t>
            </w:r>
          </w:p>
        </w:tc>
        <w:tc>
          <w:tcPr>
            <w:tcW w:w="69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5DDEB1" w14:textId="460FC62B" w:rsidR="004314B5" w:rsidRPr="00D8158C" w:rsidRDefault="004314B5" w:rsidP="004314B5">
            <w:r w:rsidRPr="00D8158C">
              <w:t xml:space="preserve">Le SNM ne respecte pas les engagements contractuels liés au fait de citer Île-de-France Mobilités dans les cas décrits dans le chapitre relatif à la Communication (chapitre 8 du présent </w:t>
            </w:r>
            <w:r w:rsidR="00B15DFD" w:rsidRPr="00D8158C">
              <w:t>Contrat</w:t>
            </w:r>
            <w:r w:rsidRPr="00D8158C">
              <w:t>)</w:t>
            </w:r>
          </w:p>
        </w:tc>
      </w:tr>
      <w:tr w:rsidR="004314B5" w:rsidRPr="00D8158C" w14:paraId="16D14071" w14:textId="77777777" w:rsidTr="0045201E">
        <w:tc>
          <w:tcPr>
            <w:tcW w:w="25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273E5C" w14:textId="0C8D19F4" w:rsidR="004314B5" w:rsidRPr="00D8158C" w:rsidRDefault="004314B5" w:rsidP="004314B5">
            <w:r w:rsidRPr="00D8158C">
              <w:t>Communication</w:t>
            </w:r>
          </w:p>
        </w:tc>
        <w:tc>
          <w:tcPr>
            <w:tcW w:w="69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90170E" w14:textId="50286020" w:rsidR="004314B5" w:rsidRPr="00D8158C" w:rsidRDefault="00845310" w:rsidP="004314B5">
            <w:r w:rsidRPr="00D8158C">
              <w:t>Le SNM ne respecte pas</w:t>
            </w:r>
            <w:r w:rsidR="004314B5" w:rsidRPr="00D8158C">
              <w:t xml:space="preserve"> la préconisation dûment justifiée d’Île-de-France Mobilités pour le report d’un projet de communication jugé à risque sur les systèmes et applicatifs d’Île-de-France Mobilités</w:t>
            </w:r>
          </w:p>
        </w:tc>
      </w:tr>
      <w:tr w:rsidR="004314B5" w:rsidRPr="00D8158C" w14:paraId="2F2082D0" w14:textId="77777777" w:rsidTr="0045201E">
        <w:tc>
          <w:tcPr>
            <w:tcW w:w="25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ACE100" w14:textId="46F5F9DB" w:rsidR="004314B5" w:rsidRPr="00D8158C" w:rsidRDefault="004314B5" w:rsidP="0045201E">
            <w:pPr>
              <w:jc w:val="left"/>
            </w:pPr>
            <w:r w:rsidRPr="00D8158C">
              <w:t>Communication</w:t>
            </w:r>
          </w:p>
        </w:tc>
        <w:tc>
          <w:tcPr>
            <w:tcW w:w="69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40AC58" w14:textId="657F1F6C" w:rsidR="004314B5" w:rsidRPr="00D8158C" w:rsidRDefault="004314B5" w:rsidP="0045201E">
            <w:pPr>
              <w:jc w:val="left"/>
            </w:pPr>
            <w:r w:rsidRPr="00D8158C">
              <w:t>Le SNM ne respecte pas les règles listées par Île-de-France Mobilités en termes d’exigences visuelles, de nommage et graphiques</w:t>
            </w:r>
          </w:p>
        </w:tc>
      </w:tr>
      <w:tr w:rsidR="004314B5" w:rsidRPr="00D8158C" w14:paraId="3051C8AB" w14:textId="77777777" w:rsidTr="0045201E">
        <w:tc>
          <w:tcPr>
            <w:tcW w:w="25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5EF2690" w14:textId="77777777" w:rsidR="004314B5" w:rsidRPr="00D8158C" w:rsidRDefault="004314B5" w:rsidP="004314B5">
            <w:pPr>
              <w:jc w:val="left"/>
            </w:pPr>
            <w:r w:rsidRPr="00D8158C">
              <w:t>Gouvernance</w:t>
            </w:r>
          </w:p>
        </w:tc>
        <w:tc>
          <w:tcPr>
            <w:tcW w:w="69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2A71EB5" w14:textId="31B06012" w:rsidR="004314B5" w:rsidRPr="00D8158C" w:rsidRDefault="004314B5" w:rsidP="004314B5">
            <w:pPr>
              <w:jc w:val="left"/>
            </w:pPr>
            <w:r w:rsidRPr="00D8158C">
              <w:t xml:space="preserve">Le SNM ne participe pas aux instances prévues par le chapitre gouvernance (chapitre 9 du présent </w:t>
            </w:r>
            <w:r w:rsidR="00B15DFD" w:rsidRPr="00D8158C">
              <w:t>Contrat</w:t>
            </w:r>
            <w:r w:rsidRPr="00D8158C">
              <w:t>)</w:t>
            </w:r>
          </w:p>
        </w:tc>
      </w:tr>
      <w:tr w:rsidR="004314B5" w:rsidRPr="00D8158C" w14:paraId="37857B86" w14:textId="77777777" w:rsidTr="0045201E">
        <w:tc>
          <w:tcPr>
            <w:tcW w:w="25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C8C0377" w14:textId="77777777" w:rsidR="004314B5" w:rsidRPr="00D8158C" w:rsidRDefault="004314B5" w:rsidP="004314B5">
            <w:pPr>
              <w:jc w:val="left"/>
            </w:pPr>
            <w:r w:rsidRPr="00D8158C">
              <w:t>Propriété intellectuelle</w:t>
            </w:r>
          </w:p>
        </w:tc>
        <w:tc>
          <w:tcPr>
            <w:tcW w:w="69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26DC0AD" w14:textId="77777777" w:rsidR="004314B5" w:rsidRPr="00D8158C" w:rsidRDefault="004314B5" w:rsidP="004314B5">
            <w:pPr>
              <w:jc w:val="left"/>
            </w:pPr>
            <w:r w:rsidRPr="00D8158C">
              <w:t>Non-respect des clauses liées à la propriété intellectuelle</w:t>
            </w:r>
          </w:p>
        </w:tc>
      </w:tr>
      <w:tr w:rsidR="004314B5" w:rsidRPr="00D8158C" w14:paraId="14A7AED4" w14:textId="77777777" w:rsidTr="0045201E">
        <w:tc>
          <w:tcPr>
            <w:tcW w:w="25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6E092E2" w14:textId="77777777" w:rsidR="004314B5" w:rsidRPr="00D8158C" w:rsidRDefault="004314B5" w:rsidP="004314B5">
            <w:pPr>
              <w:jc w:val="left"/>
            </w:pPr>
            <w:r w:rsidRPr="00D8158C">
              <w:t>Confidentialité</w:t>
            </w:r>
          </w:p>
        </w:tc>
        <w:tc>
          <w:tcPr>
            <w:tcW w:w="69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06F9B5A" w14:textId="77777777" w:rsidR="004314B5" w:rsidRPr="00D8158C" w:rsidRDefault="004314B5" w:rsidP="004314B5">
            <w:pPr>
              <w:jc w:val="left"/>
            </w:pPr>
            <w:r w:rsidRPr="00D8158C">
              <w:t>Non-respect des clauses liées à la propriété intellectuelle</w:t>
            </w:r>
          </w:p>
        </w:tc>
      </w:tr>
    </w:tbl>
    <w:p w14:paraId="45D19A8D" w14:textId="77777777" w:rsidR="00F516D8" w:rsidRPr="00D8158C" w:rsidRDefault="00F516D8" w:rsidP="00D82795"/>
    <w:p w14:paraId="5BB8FB1F" w14:textId="3DF5FB4E" w:rsidR="00D82795" w:rsidRPr="00D8158C" w:rsidRDefault="00D82795" w:rsidP="00D971B9">
      <w:pPr>
        <w:pStyle w:val="Titre4"/>
        <w:rPr>
          <w:rFonts w:cs="Arial"/>
        </w:rPr>
      </w:pPr>
      <w:bookmarkStart w:id="141" w:name="_Toc137459236"/>
      <w:r w:rsidRPr="00D8158C">
        <w:rPr>
          <w:rFonts w:cs="Arial"/>
        </w:rPr>
        <w:t>Actions prises en cas de non-réalisation des engagements contractuels</w:t>
      </w:r>
      <w:bookmarkEnd w:id="141"/>
      <w:r w:rsidRPr="00D8158C">
        <w:rPr>
          <w:rFonts w:cs="Arial"/>
        </w:rPr>
        <w:t xml:space="preserve"> </w:t>
      </w:r>
    </w:p>
    <w:p w14:paraId="63BFF95C" w14:textId="19CA8C91" w:rsidR="003B47B3" w:rsidRPr="00D8158C" w:rsidRDefault="00C62730" w:rsidP="00C62730">
      <w:r w:rsidRPr="00D8158C">
        <w:t xml:space="preserve">En cas de non-respect des exigences décrites dans le présent </w:t>
      </w:r>
      <w:r w:rsidR="00B15DFD" w:rsidRPr="00D8158C">
        <w:t>Contrat</w:t>
      </w:r>
      <w:r w:rsidRPr="00D8158C">
        <w:t xml:space="preserve"> et </w:t>
      </w:r>
      <w:r w:rsidR="00A94A25" w:rsidRPr="00D8158C">
        <w:t xml:space="preserve">de </w:t>
      </w:r>
      <w:r w:rsidRPr="00D8158C">
        <w:t xml:space="preserve">ses annexes, </w:t>
      </w:r>
      <w:r w:rsidR="00FB4AF4" w:rsidRPr="00D8158C">
        <w:t xml:space="preserve">la partie lésée pourra </w:t>
      </w:r>
      <w:r w:rsidRPr="00D8158C">
        <w:t xml:space="preserve">imposer un certain nombre d’actions. </w:t>
      </w:r>
    </w:p>
    <w:p w14:paraId="2EAE3791" w14:textId="77777777" w:rsidR="00FD490D" w:rsidRPr="00D8158C" w:rsidRDefault="00FD490D" w:rsidP="00C62730"/>
    <w:p w14:paraId="3C9A4C77" w14:textId="7B8D6A19" w:rsidR="00C62730" w:rsidRPr="00D8158C" w:rsidRDefault="00C62730" w:rsidP="00C62730">
      <w:r w:rsidRPr="00D8158C">
        <w:t xml:space="preserve">Ces actions pourront, par exemple, être les suivantes : </w:t>
      </w:r>
    </w:p>
    <w:p w14:paraId="7B2C337F" w14:textId="52288ED1" w:rsidR="00586C9B" w:rsidRPr="00D8158C" w:rsidRDefault="00586C9B" w:rsidP="2785A63B">
      <w:pPr>
        <w:rPr>
          <w:i/>
          <w:iCs/>
        </w:rPr>
      </w:pPr>
      <w:r w:rsidRPr="00D8158C">
        <w:rPr>
          <w:i/>
          <w:iCs/>
        </w:rPr>
        <w:t>Par Île-de-France Mobilités</w:t>
      </w:r>
    </w:p>
    <w:p w14:paraId="74890CB1" w14:textId="4453122B" w:rsidR="005F12C0" w:rsidRPr="00D8158C" w:rsidRDefault="005F12C0" w:rsidP="00C42433">
      <w:pPr>
        <w:numPr>
          <w:ilvl w:val="0"/>
          <w:numId w:val="18"/>
        </w:numPr>
        <w:spacing w:after="40" w:line="288" w:lineRule="auto"/>
      </w:pPr>
      <w:r w:rsidRPr="00D8158C">
        <w:t>Possibilité de non-ouverture du service tant que les correctifs ne sont pas réalisés ;</w:t>
      </w:r>
    </w:p>
    <w:p w14:paraId="27DB1B0F" w14:textId="7CFC4251" w:rsidR="008B68BE" w:rsidRPr="00D8158C" w:rsidRDefault="00586C9B" w:rsidP="00C42433">
      <w:pPr>
        <w:numPr>
          <w:ilvl w:val="0"/>
          <w:numId w:val="18"/>
        </w:numPr>
        <w:spacing w:after="40" w:line="288" w:lineRule="auto"/>
      </w:pPr>
      <w:r w:rsidRPr="00D8158C">
        <w:t>Coupure provisoire du service jusqu’à la mise en conformité par le SNM</w:t>
      </w:r>
      <w:r w:rsidR="008B68BE" w:rsidRPr="00D8158C">
        <w:t xml:space="preserve"> ; </w:t>
      </w:r>
    </w:p>
    <w:p w14:paraId="07E94AEA" w14:textId="5A383FB2" w:rsidR="00586C9B" w:rsidRPr="00D8158C" w:rsidRDefault="008B68BE" w:rsidP="00C42433">
      <w:pPr>
        <w:numPr>
          <w:ilvl w:val="0"/>
          <w:numId w:val="18"/>
        </w:numPr>
        <w:spacing w:after="40" w:line="288" w:lineRule="auto"/>
      </w:pPr>
      <w:r w:rsidRPr="00D8158C">
        <w:t xml:space="preserve">Facturation d’un service complémentaire </w:t>
      </w:r>
      <w:r w:rsidR="00FE0A67" w:rsidRPr="00D8158C">
        <w:t>ou</w:t>
      </w:r>
      <w:r w:rsidRPr="00D8158C">
        <w:t xml:space="preserve"> au </w:t>
      </w:r>
      <w:r w:rsidRPr="00D8158C">
        <w:rPr>
          <w:i/>
          <w:iCs/>
        </w:rPr>
        <w:t>prorata</w:t>
      </w:r>
      <w:r w:rsidRPr="00D8158C">
        <w:t xml:space="preserve"> des sommes dues</w:t>
      </w:r>
      <w:r w:rsidR="00586C9B" w:rsidRPr="00D8158C">
        <w:t xml:space="preserve"> ;</w:t>
      </w:r>
    </w:p>
    <w:p w14:paraId="3A5BD4D9" w14:textId="347163E9" w:rsidR="00586C9B" w:rsidRPr="00D8158C" w:rsidRDefault="00D53066" w:rsidP="00C42433">
      <w:pPr>
        <w:numPr>
          <w:ilvl w:val="0"/>
          <w:numId w:val="18"/>
        </w:numPr>
        <w:spacing w:after="40" w:line="288" w:lineRule="auto"/>
      </w:pPr>
      <w:r w:rsidRPr="00D8158C">
        <w:t xml:space="preserve">Suspension </w:t>
      </w:r>
      <w:r w:rsidR="00586C9B" w:rsidRPr="00D8158C">
        <w:t>d’un agrément </w:t>
      </w:r>
      <w:r w:rsidR="008B68BE" w:rsidRPr="00D8158C">
        <w:t xml:space="preserve">(type agrément de sécurité) </w:t>
      </w:r>
      <w:r w:rsidR="00586C9B" w:rsidRPr="00D8158C">
        <w:t>;</w:t>
      </w:r>
    </w:p>
    <w:p w14:paraId="6D074B70" w14:textId="6C967656" w:rsidR="00586C9B" w:rsidRPr="00D8158C" w:rsidRDefault="00586C9B" w:rsidP="00C42433">
      <w:pPr>
        <w:numPr>
          <w:ilvl w:val="0"/>
          <w:numId w:val="18"/>
        </w:numPr>
        <w:spacing w:after="40" w:line="288" w:lineRule="auto"/>
      </w:pPr>
      <w:r w:rsidRPr="00D8158C">
        <w:t>Coupure définitive du service</w:t>
      </w:r>
      <w:r w:rsidR="008B68BE" w:rsidRPr="00D8158C">
        <w:t>.</w:t>
      </w:r>
    </w:p>
    <w:p w14:paraId="6346B814" w14:textId="77777777" w:rsidR="00FD490D" w:rsidRPr="00D8158C" w:rsidRDefault="00FD490D" w:rsidP="00FD490D">
      <w:pPr>
        <w:spacing w:after="40" w:line="288" w:lineRule="auto"/>
        <w:ind w:left="360"/>
      </w:pPr>
    </w:p>
    <w:p w14:paraId="6E566196" w14:textId="02A45FD7" w:rsidR="00586C9B" w:rsidRPr="00D8158C" w:rsidRDefault="00586C9B" w:rsidP="2785A63B">
      <w:pPr>
        <w:rPr>
          <w:i/>
          <w:iCs/>
        </w:rPr>
      </w:pPr>
      <w:r w:rsidRPr="00D8158C">
        <w:rPr>
          <w:i/>
          <w:iCs/>
        </w:rPr>
        <w:t>Par le SNM</w:t>
      </w:r>
      <w:r w:rsidR="00FF777C" w:rsidRPr="00D8158C">
        <w:rPr>
          <w:i/>
          <w:iCs/>
        </w:rPr>
        <w:t xml:space="preserve">, Île-de-France Mobilités propose un plan d’action en escalade tel que suit </w:t>
      </w:r>
    </w:p>
    <w:p w14:paraId="27DECF94" w14:textId="7C775582" w:rsidR="00C62730" w:rsidRPr="00D8158C" w:rsidRDefault="00C62730" w:rsidP="00C42433">
      <w:pPr>
        <w:numPr>
          <w:ilvl w:val="0"/>
          <w:numId w:val="18"/>
        </w:numPr>
        <w:spacing w:after="40" w:line="288" w:lineRule="auto"/>
      </w:pPr>
      <w:r w:rsidRPr="00D8158C">
        <w:t>Mise en place d’un plan correctif : explication des écarts, définition et mise en œuvre d’un plan d’actions ;</w:t>
      </w:r>
    </w:p>
    <w:p w14:paraId="70AA48DE" w14:textId="42D51AAB" w:rsidR="00C62730" w:rsidRPr="00D8158C" w:rsidRDefault="00C62730" w:rsidP="00C42433">
      <w:pPr>
        <w:numPr>
          <w:ilvl w:val="0"/>
          <w:numId w:val="18"/>
        </w:numPr>
        <w:spacing w:after="40" w:line="288" w:lineRule="auto"/>
      </w:pPr>
      <w:r w:rsidRPr="00D8158C">
        <w:t>Mise en place d’une itération supplémentaire pour assurer la bonne intégration (par exemple pour la procédure d’agrément) ;</w:t>
      </w:r>
    </w:p>
    <w:p w14:paraId="7186E039" w14:textId="7A585B35" w:rsidR="00C62730" w:rsidRPr="00D8158C" w:rsidRDefault="00C62730" w:rsidP="00C42433">
      <w:pPr>
        <w:numPr>
          <w:ilvl w:val="0"/>
          <w:numId w:val="18"/>
        </w:numPr>
        <w:spacing w:after="40" w:line="288" w:lineRule="auto"/>
      </w:pPr>
      <w:r w:rsidRPr="00D8158C">
        <w:t xml:space="preserve">Déclenchement d'une unité d’œuvre complémentaire de support technique pour </w:t>
      </w:r>
      <w:r w:rsidR="008B68BE" w:rsidRPr="00D8158C">
        <w:t>permettre</w:t>
      </w:r>
      <w:r w:rsidRPr="00D8158C">
        <w:t xml:space="preserve"> l’intégration du SNM - si le SNM refuse de déclencher cette UO, </w:t>
      </w:r>
      <w:r w:rsidR="008B68BE" w:rsidRPr="00D8158C">
        <w:t xml:space="preserve">Île-de-France Mobilités </w:t>
      </w:r>
      <w:r w:rsidRPr="00D8158C">
        <w:t xml:space="preserve">se réserve le droit de </w:t>
      </w:r>
      <w:r w:rsidR="008B68BE" w:rsidRPr="00D8158C">
        <w:t>mettre en application les actions prévues au sein du présent article</w:t>
      </w:r>
      <w:r w:rsidRPr="00D8158C">
        <w:t xml:space="preserve"> en exigeant du SNM la facturation au </w:t>
      </w:r>
      <w:r w:rsidRPr="00D8158C">
        <w:rPr>
          <w:i/>
          <w:iCs/>
        </w:rPr>
        <w:t>prorata</w:t>
      </w:r>
      <w:r w:rsidRPr="00D8158C">
        <w:t xml:space="preserve"> des sommes dues ;</w:t>
      </w:r>
    </w:p>
    <w:p w14:paraId="442F7E82" w14:textId="08F46F53" w:rsidR="00C62730" w:rsidRPr="00D8158C" w:rsidRDefault="00C62730" w:rsidP="00C42433">
      <w:pPr>
        <w:numPr>
          <w:ilvl w:val="0"/>
          <w:numId w:val="18"/>
        </w:numPr>
        <w:spacing w:after="40" w:line="288" w:lineRule="auto"/>
      </w:pPr>
      <w:r w:rsidRPr="00D8158C">
        <w:t xml:space="preserve">Modification ou suppression d’un item qui ferait défaut au </w:t>
      </w:r>
      <w:r w:rsidR="00B15DFD" w:rsidRPr="00D8158C">
        <w:t>Contrat</w:t>
      </w:r>
      <w:r w:rsidRPr="00D8158C">
        <w:t xml:space="preserve"> (par exemple modification ou suppression d’une campagne de communication qui ne respecterait pas les exigences citées dans le présent </w:t>
      </w:r>
      <w:r w:rsidR="00B15DFD" w:rsidRPr="00D8158C">
        <w:t>Contrat</w:t>
      </w:r>
      <w:r w:rsidRPr="00D8158C">
        <w:t>, sous un délai de 48</w:t>
      </w:r>
      <w:r w:rsidR="00FD490D" w:rsidRPr="00D8158C">
        <w:t xml:space="preserve"> </w:t>
      </w:r>
      <w:r w:rsidRPr="00D8158C">
        <w:t>h</w:t>
      </w:r>
      <w:r w:rsidR="00FD490D" w:rsidRPr="00D8158C">
        <w:t>eures</w:t>
      </w:r>
      <w:r w:rsidRPr="00D8158C">
        <w:t>)</w:t>
      </w:r>
      <w:r w:rsidR="008B68BE" w:rsidRPr="00D8158C">
        <w:t>.</w:t>
      </w:r>
    </w:p>
    <w:p w14:paraId="2E7EEB3D" w14:textId="77777777" w:rsidR="00FF777C" w:rsidRPr="00D8158C" w:rsidRDefault="00C62730" w:rsidP="526B0DB1">
      <w:r w:rsidRPr="00D8158C">
        <w:t xml:space="preserve">Cette liste est </w:t>
      </w:r>
      <w:r w:rsidR="00CE340F" w:rsidRPr="00D8158C">
        <w:t xml:space="preserve">présentée </w:t>
      </w:r>
      <w:r w:rsidRPr="00D8158C">
        <w:t>à titre illustratif</w:t>
      </w:r>
      <w:r w:rsidR="00CE340F" w:rsidRPr="00D8158C">
        <w:t>. E</w:t>
      </w:r>
      <w:r w:rsidRPr="00D8158C">
        <w:t>lle n’est pas exhaustive et a pour but de donner des exemples d’actions que pourrait prendre Île-de-France Mobilités en cas de non-respect des engagements contractuels.</w:t>
      </w:r>
    </w:p>
    <w:p w14:paraId="7FA6D53D" w14:textId="7DDB0A35" w:rsidR="00FF777C" w:rsidRPr="00D8158C" w:rsidRDefault="00FF777C" w:rsidP="0F9F5DE1">
      <w:r w:rsidRPr="00D8158C">
        <w:lastRenderedPageBreak/>
        <w:t xml:space="preserve">De manière générale, les Parties s’engagent également notamment à respecter les exigences convenues par la LOM sur le périmètre de ce </w:t>
      </w:r>
      <w:r w:rsidR="00B15DFD" w:rsidRPr="00D8158C">
        <w:t>Contrat</w:t>
      </w:r>
      <w:r w:rsidRPr="00D8158C">
        <w:t>, et plus précisément par l’article 28 et plus généralement leurs obligations contractuelles.</w:t>
      </w:r>
    </w:p>
    <w:p w14:paraId="525102E6" w14:textId="0B21BE27" w:rsidR="00845310" w:rsidRPr="00D8158C" w:rsidRDefault="00845310" w:rsidP="00845310">
      <w:pPr>
        <w:pStyle w:val="Commentaire"/>
      </w:pPr>
      <w:r w:rsidRPr="00D8158C">
        <w:t xml:space="preserve">Le SNM a libre droit de faire usage ou non, de façon provisoire ou pérenne, de la brique Canal mobile, mise à disposition par Île-de-France Mobilités et pour laquelle il a souscrit dans le cadre du présent </w:t>
      </w:r>
      <w:r w:rsidR="00B15DFD" w:rsidRPr="00D8158C">
        <w:t>Contrat</w:t>
      </w:r>
      <w:r w:rsidRPr="00D8158C">
        <w:t>.</w:t>
      </w:r>
    </w:p>
    <w:p w14:paraId="161AEA3D" w14:textId="68528171" w:rsidR="00845310" w:rsidRPr="00D8158C" w:rsidRDefault="00845310" w:rsidP="00845310">
      <w:r w:rsidRPr="00D8158C">
        <w:t xml:space="preserve">Il peut notamment suspendre et/ou résilier le </w:t>
      </w:r>
      <w:r w:rsidR="00B15DFD" w:rsidRPr="00D8158C">
        <w:t>Contrat</w:t>
      </w:r>
      <w:r w:rsidRPr="00D8158C">
        <w:t xml:space="preserve">, conformément à la clause de résiliation inscrite dans le présent </w:t>
      </w:r>
      <w:r w:rsidR="00B15DFD" w:rsidRPr="00D8158C">
        <w:t>Contrat</w:t>
      </w:r>
      <w:r w:rsidRPr="00D8158C">
        <w:t>. </w:t>
      </w:r>
    </w:p>
    <w:p w14:paraId="05BB4D4C" w14:textId="69D4DADC" w:rsidR="00D82795" w:rsidRPr="00D8158C" w:rsidRDefault="00D82795" w:rsidP="00D971B9">
      <w:pPr>
        <w:pStyle w:val="Titre3"/>
      </w:pPr>
      <w:bookmarkStart w:id="142" w:name="_heading=h.hegvhmc0q3lu"/>
      <w:bookmarkStart w:id="143" w:name="_Ref87005446"/>
      <w:bookmarkStart w:id="144" w:name="_Toc137459237"/>
      <w:bookmarkEnd w:id="142"/>
      <w:r w:rsidRPr="00D8158C">
        <w:t>Mesure du niveau de service</w:t>
      </w:r>
      <w:bookmarkEnd w:id="143"/>
      <w:bookmarkEnd w:id="144"/>
    </w:p>
    <w:p w14:paraId="7D911999" w14:textId="77777777" w:rsidR="00D82795" w:rsidRPr="00D8158C" w:rsidRDefault="00D82795" w:rsidP="00D971B9">
      <w:pPr>
        <w:pStyle w:val="Titre4"/>
        <w:rPr>
          <w:rFonts w:cs="Arial"/>
        </w:rPr>
      </w:pPr>
      <w:bookmarkStart w:id="145" w:name="_Toc137459238"/>
      <w:r w:rsidRPr="00D8158C">
        <w:rPr>
          <w:rFonts w:cs="Arial"/>
        </w:rPr>
        <w:t>Principes</w:t>
      </w:r>
      <w:bookmarkEnd w:id="145"/>
    </w:p>
    <w:p w14:paraId="428FFD3D" w14:textId="49C9DE03" w:rsidR="00D82795" w:rsidRPr="00D8158C" w:rsidRDefault="00175B8D" w:rsidP="00D82795">
      <w:r w:rsidRPr="00D8158C">
        <w:t>Le respect des exigences convenu</w:t>
      </w:r>
      <w:r w:rsidR="1DE556F6" w:rsidRPr="00D8158C">
        <w:t>e</w:t>
      </w:r>
      <w:r w:rsidRPr="00D8158C">
        <w:t xml:space="preserve">s dans le présent </w:t>
      </w:r>
      <w:r w:rsidR="00B15DFD" w:rsidRPr="00D8158C">
        <w:t>Contrat</w:t>
      </w:r>
      <w:r w:rsidRPr="00D8158C">
        <w:t xml:space="preserve"> et ses annexes</w:t>
      </w:r>
      <w:r w:rsidR="00D82795" w:rsidRPr="00D8158C">
        <w:t>, actualisé</w:t>
      </w:r>
      <w:r w:rsidR="4521A1E7" w:rsidRPr="00D8158C">
        <w:t>es</w:t>
      </w:r>
      <w:r w:rsidR="00D82795" w:rsidRPr="00D8158C">
        <w:t xml:space="preserve"> des différents avenants </w:t>
      </w:r>
      <w:r w:rsidRPr="00D8158C">
        <w:t xml:space="preserve">qui seront </w:t>
      </w:r>
      <w:r w:rsidR="00D82795" w:rsidRPr="00D8158C">
        <w:t xml:space="preserve">conclus au cours de la période d’exécution du </w:t>
      </w:r>
      <w:r w:rsidR="00B15DFD" w:rsidRPr="00D8158C">
        <w:t>Contrat</w:t>
      </w:r>
      <w:r w:rsidR="00D82795" w:rsidRPr="00D8158C">
        <w:t>, est mesuré</w:t>
      </w:r>
      <w:r w:rsidRPr="00D8158C">
        <w:t xml:space="preserve"> </w:t>
      </w:r>
      <w:r w:rsidR="00D82795" w:rsidRPr="00D8158C">
        <w:t>et suivi par plusieurs indicateurs.</w:t>
      </w:r>
    </w:p>
    <w:p w14:paraId="104B5F58" w14:textId="77777777" w:rsidR="00175B8D" w:rsidRPr="00D8158C" w:rsidRDefault="00175B8D" w:rsidP="00175B8D">
      <w:r w:rsidRPr="00D8158C">
        <w:t>Pour assurer le fonctionnement du service de distribution, des exigences de niveau de service sont précisées dans la charte d’intégration.</w:t>
      </w:r>
    </w:p>
    <w:p w14:paraId="0B9465A8" w14:textId="7159E8EC" w:rsidR="00D82795" w:rsidRPr="00D8158C" w:rsidRDefault="00D82795" w:rsidP="00D82795">
      <w:r w:rsidRPr="00D8158C">
        <w:t>Ce suivi constitue la base de données permettant au SNM et à Île-de-France Mobilités de définir conjointement des objectifs de performance communs pour le service de distribution dans une logique d’amélioration continue.</w:t>
      </w:r>
    </w:p>
    <w:p w14:paraId="343F5A6D" w14:textId="3120ED63" w:rsidR="009B16CF" w:rsidRPr="00D8158C" w:rsidRDefault="009B16CF" w:rsidP="009B16CF">
      <w:pPr>
        <w:tabs>
          <w:tab w:val="left" w:pos="1230"/>
        </w:tabs>
      </w:pPr>
      <w:r w:rsidRPr="00D8158C">
        <w:t xml:space="preserve">En cas de difficultés rencontrées sur le niveau de service de la brique </w:t>
      </w:r>
      <w:r w:rsidR="000521E8" w:rsidRPr="00D8158C">
        <w:t>Île-de-France Mobilités</w:t>
      </w:r>
      <w:r w:rsidRPr="00D8158C">
        <w:t>, les parties mettront ce sujet à l’ordre du jour d'une des réunions de gouvernance prévues dans ce même article.</w:t>
      </w:r>
    </w:p>
    <w:p w14:paraId="2FC481D6" w14:textId="44E4D89A" w:rsidR="00D237D3" w:rsidRPr="00D8158C" w:rsidRDefault="00D82795" w:rsidP="00D971B9">
      <w:pPr>
        <w:pStyle w:val="Titre4"/>
        <w:rPr>
          <w:rFonts w:cs="Arial"/>
        </w:rPr>
      </w:pPr>
      <w:bookmarkStart w:id="146" w:name="_Toc137459239"/>
      <w:r w:rsidRPr="00D8158C">
        <w:rPr>
          <w:rFonts w:cs="Arial"/>
        </w:rPr>
        <w:t>Actions prises pour non-réalisation de l’engagement de niveau de service fixé</w:t>
      </w:r>
      <w:bookmarkEnd w:id="146"/>
    </w:p>
    <w:p w14:paraId="4569A561" w14:textId="03AC7AE3" w:rsidR="00D82795" w:rsidRPr="00D8158C" w:rsidRDefault="00D82795" w:rsidP="00D82795">
      <w:r w:rsidRPr="00D8158C">
        <w:t xml:space="preserve">Elles sont à respecter par les parties dans le cadre de la réalisation du </w:t>
      </w:r>
      <w:r w:rsidR="00B15DFD" w:rsidRPr="00D8158C">
        <w:t>Contrat</w:t>
      </w:r>
      <w:r w:rsidRPr="00D8158C">
        <w:t>.</w:t>
      </w:r>
    </w:p>
    <w:p w14:paraId="00FA555B" w14:textId="77777777" w:rsidR="00D82795" w:rsidRPr="00D8158C" w:rsidRDefault="00D82795" w:rsidP="00D82795">
      <w:r w:rsidRPr="00D8158C">
        <w:t>La non-réalisation de ces exigences, en particulier si le niveau de service est significativement dégradé sur une longue période donne lieu à une action pouvant être, en fonction du degré de non-réalisation :</w:t>
      </w:r>
    </w:p>
    <w:p w14:paraId="7E4A7808" w14:textId="696CB81C" w:rsidR="0051039E" w:rsidRPr="00D8158C" w:rsidRDefault="0051039E" w:rsidP="00C42433">
      <w:pPr>
        <w:numPr>
          <w:ilvl w:val="0"/>
          <w:numId w:val="18"/>
        </w:numPr>
        <w:spacing w:after="40" w:line="288" w:lineRule="auto"/>
      </w:pPr>
      <w:r w:rsidRPr="00D8158C">
        <w:t>Mise en place d’un plan correctif par le SNM : explication des écarts, définition et mise en œuvre d’un plan d’actions ;</w:t>
      </w:r>
    </w:p>
    <w:p w14:paraId="1EA932BE" w14:textId="4AB3D354" w:rsidR="00D82795" w:rsidRPr="00D8158C" w:rsidRDefault="00D82795" w:rsidP="00C42433">
      <w:pPr>
        <w:numPr>
          <w:ilvl w:val="0"/>
          <w:numId w:val="18"/>
        </w:numPr>
        <w:spacing w:after="40" w:line="288" w:lineRule="auto"/>
      </w:pPr>
      <w:r w:rsidRPr="00D8158C">
        <w:t>La dépriorisation du SNM sur l’agenda des communications ;</w:t>
      </w:r>
    </w:p>
    <w:p w14:paraId="5C0C5CB8" w14:textId="77B15834" w:rsidR="00D82795" w:rsidRPr="00D8158C" w:rsidRDefault="00D82795" w:rsidP="00C42433">
      <w:pPr>
        <w:numPr>
          <w:ilvl w:val="0"/>
          <w:numId w:val="18"/>
        </w:numPr>
        <w:spacing w:after="40" w:line="288" w:lineRule="auto"/>
      </w:pPr>
      <w:r w:rsidRPr="00D8158C">
        <w:t>La dépriorisation du SNM sur l’agenda des évolutions demandé</w:t>
      </w:r>
      <w:r w:rsidR="000521E8" w:rsidRPr="00D8158C">
        <w:t>es</w:t>
      </w:r>
      <w:r w:rsidRPr="00D8158C">
        <w:t> ;</w:t>
      </w:r>
    </w:p>
    <w:p w14:paraId="036E887D" w14:textId="26C32BE4" w:rsidR="00D82795" w:rsidRPr="00D8158C" w:rsidRDefault="00D82795" w:rsidP="00C42433">
      <w:pPr>
        <w:numPr>
          <w:ilvl w:val="0"/>
          <w:numId w:val="18"/>
        </w:numPr>
        <w:spacing w:after="40" w:line="288" w:lineRule="auto"/>
      </w:pPr>
      <w:r w:rsidRPr="00D8158C">
        <w:t>La coupure provisoire ou définitive du service</w:t>
      </w:r>
      <w:r w:rsidR="00ED4F88" w:rsidRPr="00D8158C">
        <w:t xml:space="preserve"> canal mobile couvert par le présent </w:t>
      </w:r>
      <w:r w:rsidR="00B15DFD" w:rsidRPr="00D8158C">
        <w:t>Contrat</w:t>
      </w:r>
      <w:r w:rsidRPr="00D8158C">
        <w:t>.</w:t>
      </w:r>
    </w:p>
    <w:p w14:paraId="442EBB14" w14:textId="4EFF9666" w:rsidR="0BB09020" w:rsidRPr="00D8158C" w:rsidRDefault="242C20C0" w:rsidP="00D971B9">
      <w:pPr>
        <w:pStyle w:val="Titre3"/>
      </w:pPr>
      <w:bookmarkStart w:id="147" w:name="_Toc137459240"/>
      <w:r w:rsidRPr="00D8158C">
        <w:t>Suivi de la conformité RGPD</w:t>
      </w:r>
      <w:bookmarkEnd w:id="147"/>
    </w:p>
    <w:p w14:paraId="7252E3A2" w14:textId="1EF24AAE" w:rsidR="0BB09020" w:rsidRPr="00D8158C" w:rsidRDefault="07AC9B42" w:rsidP="00D971B9">
      <w:pPr>
        <w:pStyle w:val="Titre4"/>
        <w:rPr>
          <w:rFonts w:cs="Arial"/>
        </w:rPr>
      </w:pPr>
      <w:bookmarkStart w:id="148" w:name="_Toc137459241"/>
      <w:r w:rsidRPr="00D8158C">
        <w:rPr>
          <w:rFonts w:cs="Arial"/>
        </w:rPr>
        <w:t xml:space="preserve">Actions prises en cas de non-réalisation des engagements contractuels </w:t>
      </w:r>
      <w:r w:rsidR="0BB09020" w:rsidRPr="00D8158C">
        <w:rPr>
          <w:rFonts w:cs="Arial"/>
        </w:rPr>
        <w:t>ou de non-conformité</w:t>
      </w:r>
      <w:r w:rsidRPr="00D8158C">
        <w:rPr>
          <w:rFonts w:cs="Arial"/>
        </w:rPr>
        <w:t xml:space="preserve"> sur le volet RG</w:t>
      </w:r>
      <w:r w:rsidR="7D00ED07" w:rsidRPr="00D8158C">
        <w:rPr>
          <w:rFonts w:cs="Arial"/>
        </w:rPr>
        <w:t>PD</w:t>
      </w:r>
      <w:bookmarkEnd w:id="148"/>
    </w:p>
    <w:p w14:paraId="7FB0AE16" w14:textId="2D5D513E" w:rsidR="0BB09020" w:rsidRPr="00D8158C" w:rsidRDefault="0BB09020">
      <w:r w:rsidRPr="00D8158C">
        <w:t xml:space="preserve">Sans contredire le chapitre Suivi des engagements contractuels, du présent </w:t>
      </w:r>
      <w:r w:rsidR="00B15DFD" w:rsidRPr="00D8158C">
        <w:t>Contrat</w:t>
      </w:r>
      <w:r w:rsidRPr="00D8158C">
        <w:t xml:space="preserve">, en cas de non-respect des exigences RGPD attendues autant par la loi que par le présent </w:t>
      </w:r>
      <w:r w:rsidR="00B15DFD" w:rsidRPr="00D8158C">
        <w:t>Contrat</w:t>
      </w:r>
      <w:r w:rsidRPr="00D8158C">
        <w:t xml:space="preserve"> par le SNM, Île-de-France Mobilités usera de tous les moyens pour que le non-respect et / ou la non-conformité soit traitée et réglée au plut tôt.</w:t>
      </w:r>
    </w:p>
    <w:p w14:paraId="78A159CE" w14:textId="77777777" w:rsidR="0BB09020" w:rsidRPr="00D8158C" w:rsidRDefault="0BB09020">
      <w:pPr>
        <w:rPr>
          <w:rFonts w:eastAsiaTheme="minorEastAsia"/>
        </w:rPr>
      </w:pPr>
      <w:r w:rsidRPr="00D8158C">
        <w:t>Ainsi, suivant la nature et la gravité des faits, il pourra être utilisé les moyens suivants :</w:t>
      </w:r>
    </w:p>
    <w:p w14:paraId="148BC44D" w14:textId="77777777" w:rsidR="0BB09020" w:rsidRPr="00D8158C" w:rsidRDefault="0BB09020" w:rsidP="00C42433">
      <w:pPr>
        <w:numPr>
          <w:ilvl w:val="0"/>
          <w:numId w:val="19"/>
        </w:numPr>
        <w:spacing w:after="40" w:line="288" w:lineRule="auto"/>
      </w:pPr>
      <w:r w:rsidRPr="00D8158C">
        <w:t>Prononcer un rappel à l’ordre ;</w:t>
      </w:r>
    </w:p>
    <w:p w14:paraId="1ACD4624" w14:textId="77777777" w:rsidR="0BB09020" w:rsidRPr="00D8158C" w:rsidRDefault="0BB09020" w:rsidP="00C42433">
      <w:pPr>
        <w:numPr>
          <w:ilvl w:val="0"/>
          <w:numId w:val="19"/>
        </w:numPr>
        <w:spacing w:after="40" w:line="288" w:lineRule="auto"/>
      </w:pPr>
      <w:r w:rsidRPr="00D8158C">
        <w:t>Enjoindre de mettre le traitement en conformité, y compris sous astreinte ;</w:t>
      </w:r>
    </w:p>
    <w:p w14:paraId="7E6CA697" w14:textId="77777777" w:rsidR="0BB09020" w:rsidRPr="00D8158C" w:rsidRDefault="0BB09020" w:rsidP="00C42433">
      <w:pPr>
        <w:numPr>
          <w:ilvl w:val="0"/>
          <w:numId w:val="19"/>
        </w:numPr>
        <w:spacing w:after="40" w:line="288" w:lineRule="auto"/>
      </w:pPr>
      <w:r w:rsidRPr="00D8158C">
        <w:t>Limiter temporairement ou définitivement un traitement ;</w:t>
      </w:r>
    </w:p>
    <w:p w14:paraId="548AD910" w14:textId="77777777" w:rsidR="0BB09020" w:rsidRPr="00D8158C" w:rsidRDefault="0BB09020" w:rsidP="00C42433">
      <w:pPr>
        <w:numPr>
          <w:ilvl w:val="0"/>
          <w:numId w:val="19"/>
        </w:numPr>
        <w:spacing w:after="40" w:line="288" w:lineRule="auto"/>
      </w:pPr>
      <w:r w:rsidRPr="00D8158C">
        <w:t>Suspendre les flux de données ;</w:t>
      </w:r>
    </w:p>
    <w:p w14:paraId="206FEA91" w14:textId="77777777" w:rsidR="0BB09020" w:rsidRPr="00D8158C" w:rsidRDefault="0BB09020" w:rsidP="00C42433">
      <w:pPr>
        <w:numPr>
          <w:ilvl w:val="0"/>
          <w:numId w:val="19"/>
        </w:numPr>
        <w:spacing w:after="40" w:line="288" w:lineRule="auto"/>
      </w:pPr>
      <w:r w:rsidRPr="00D8158C">
        <w:lastRenderedPageBreak/>
        <w:t>Ordonner de satisfaire aux demandes d'exercice des droits des personnes, y compris sous astreinte ;</w:t>
      </w:r>
    </w:p>
    <w:p w14:paraId="5BA07A7D" w14:textId="77777777" w:rsidR="0BB09020" w:rsidRPr="00D8158C" w:rsidRDefault="0BB09020" w:rsidP="00C42433">
      <w:pPr>
        <w:numPr>
          <w:ilvl w:val="0"/>
          <w:numId w:val="19"/>
        </w:numPr>
        <w:spacing w:after="40" w:line="288" w:lineRule="auto"/>
        <w:rPr>
          <w:rFonts w:eastAsiaTheme="minorEastAsia"/>
        </w:rPr>
      </w:pPr>
      <w:r w:rsidRPr="00D8158C">
        <w:t>Fermer le service.</w:t>
      </w:r>
    </w:p>
    <w:p w14:paraId="293AD88A" w14:textId="06E4DB74" w:rsidR="0BB09020" w:rsidRPr="00D8158C" w:rsidRDefault="004A3D61">
      <w:r w:rsidRPr="00D8158C">
        <w:t>Les Parties respecteront les procédures légales de notification.</w:t>
      </w:r>
    </w:p>
    <w:p w14:paraId="4173B9D1" w14:textId="77777777" w:rsidR="61CCA3FB" w:rsidRPr="00D8158C" w:rsidRDefault="61CCA3FB" w:rsidP="00D971B9">
      <w:pPr>
        <w:pStyle w:val="Titre2"/>
      </w:pPr>
      <w:bookmarkStart w:id="149" w:name="_Toc137459242"/>
      <w:r w:rsidRPr="00D8158C">
        <w:t>Expérimentations</w:t>
      </w:r>
      <w:bookmarkEnd w:id="149"/>
    </w:p>
    <w:p w14:paraId="47193121" w14:textId="0760860B" w:rsidR="61CCA3FB" w:rsidRPr="00D8158C" w:rsidRDefault="61CCA3FB" w:rsidP="2D3ECAAF">
      <w:r w:rsidRPr="00D8158C">
        <w:t>Des expérimentations pourront être menées sur des sujets divers afin de capitaliser sur le service de distribution des produits mis en place par les Parties. Elles pourront permettre notamment d’améliorer les services</w:t>
      </w:r>
      <w:r w:rsidR="24CFA531" w:rsidRPr="00D8158C">
        <w:t xml:space="preserve">, </w:t>
      </w:r>
      <w:r w:rsidRPr="00D8158C">
        <w:t xml:space="preserve">de développer l’offre </w:t>
      </w:r>
      <w:r w:rsidR="24CFA531" w:rsidRPr="00D8158C">
        <w:t xml:space="preserve">et sa visibilité auprès </w:t>
      </w:r>
      <w:r w:rsidRPr="00D8158C">
        <w:t xml:space="preserve">des usagers. </w:t>
      </w:r>
    </w:p>
    <w:p w14:paraId="048F33D4" w14:textId="293FA01F" w:rsidR="61CCA3FB" w:rsidRPr="00D8158C" w:rsidDel="46B48CD3" w:rsidRDefault="61CCA3FB">
      <w:pPr>
        <w:rPr>
          <w:sz w:val="22"/>
          <w:szCs w:val="22"/>
        </w:rPr>
      </w:pPr>
      <w:r w:rsidRPr="00D8158C">
        <w:t xml:space="preserve">Les Parties pourront proposer des actions à expérimenter tout au long de la durée du </w:t>
      </w:r>
      <w:r w:rsidR="00B15DFD" w:rsidRPr="00D8158C">
        <w:t>Contrat</w:t>
      </w:r>
      <w:r w:rsidRPr="00D8158C">
        <w:t xml:space="preserve">. </w:t>
      </w:r>
    </w:p>
    <w:p w14:paraId="5DDCF517" w14:textId="185F3D57" w:rsidR="61CCA3FB" w:rsidRPr="00D8158C" w:rsidRDefault="140D4F81">
      <w:pPr>
        <w:rPr>
          <w:sz w:val="22"/>
          <w:szCs w:val="22"/>
        </w:rPr>
      </w:pPr>
      <w:r w:rsidRPr="00D8158C">
        <w:t xml:space="preserve">Avant </w:t>
      </w:r>
      <w:r w:rsidR="66FD89C4" w:rsidRPr="00D8158C">
        <w:t>tout lancement ou communication externe autour de ces expérimentation</w:t>
      </w:r>
      <w:r w:rsidR="08EA1E2B" w:rsidRPr="00D8158C">
        <w:t>s</w:t>
      </w:r>
      <w:r w:rsidR="66FD89C4" w:rsidRPr="00D8158C">
        <w:t>, d</w:t>
      </w:r>
      <w:r w:rsidR="61CCA3FB" w:rsidRPr="00D8158C">
        <w:t xml:space="preserve">es échanges dédiés seront organisés pour fixer le cadre et les objectifs </w:t>
      </w:r>
      <w:r w:rsidR="08EA1E2B" w:rsidRPr="00D8158C">
        <w:t>associés.</w:t>
      </w:r>
      <w:r w:rsidR="46B48CD3" w:rsidRPr="00D8158C">
        <w:t xml:space="preserve"> </w:t>
      </w:r>
    </w:p>
    <w:p w14:paraId="575848AB" w14:textId="0EBC72AA" w:rsidR="116FDB55" w:rsidRPr="00D8158C" w:rsidRDefault="116FDB55">
      <w:r w:rsidRPr="00D8158C">
        <w:t xml:space="preserve">Ces échanges </w:t>
      </w:r>
      <w:r w:rsidR="41F6DFA6" w:rsidRPr="00D8158C">
        <w:t xml:space="preserve">devront permettre </w:t>
      </w:r>
      <w:r w:rsidRPr="00D8158C">
        <w:t xml:space="preserve">de valider conjointement </w:t>
      </w:r>
      <w:r w:rsidR="41F6DFA6" w:rsidRPr="00D8158C">
        <w:t xml:space="preserve">et formellement </w:t>
      </w:r>
      <w:r w:rsidRPr="00D8158C">
        <w:t>:</w:t>
      </w:r>
    </w:p>
    <w:p w14:paraId="2E56855E" w14:textId="79CB7F09" w:rsidR="116FDB55" w:rsidRPr="00D8158C" w:rsidRDefault="116FDB55" w:rsidP="00C42433">
      <w:pPr>
        <w:numPr>
          <w:ilvl w:val="0"/>
          <w:numId w:val="19"/>
        </w:numPr>
        <w:spacing w:after="40" w:line="288" w:lineRule="auto"/>
      </w:pPr>
      <w:r w:rsidRPr="00D8158C">
        <w:t>Le contenu et les objectifs de chaque expérimentation</w:t>
      </w:r>
      <w:r w:rsidR="00FD490D" w:rsidRPr="00D8158C">
        <w:t xml:space="preserve"> </w:t>
      </w:r>
      <w:r w:rsidR="69403B95" w:rsidRPr="00D8158C">
        <w:t>;</w:t>
      </w:r>
    </w:p>
    <w:p w14:paraId="5ADD1371" w14:textId="0ED5761B" w:rsidR="116FDB55" w:rsidRPr="00D8158C" w:rsidRDefault="69403B95" w:rsidP="00C42433">
      <w:pPr>
        <w:numPr>
          <w:ilvl w:val="0"/>
          <w:numId w:val="19"/>
        </w:numPr>
        <w:spacing w:after="40" w:line="288" w:lineRule="auto"/>
      </w:pPr>
      <w:r w:rsidRPr="00D8158C">
        <w:t>Les modalités pratiques de mise en œuvre</w:t>
      </w:r>
      <w:r w:rsidR="00FD490D" w:rsidRPr="00D8158C">
        <w:t xml:space="preserve"> </w:t>
      </w:r>
      <w:r w:rsidRPr="00D8158C">
        <w:t>;</w:t>
      </w:r>
    </w:p>
    <w:p w14:paraId="48D77D31" w14:textId="2E20AAC6" w:rsidR="61CCA3FB" w:rsidRPr="00D8158C" w:rsidRDefault="69403B95" w:rsidP="00C42433">
      <w:pPr>
        <w:numPr>
          <w:ilvl w:val="0"/>
          <w:numId w:val="19"/>
        </w:numPr>
        <w:spacing w:after="40" w:line="288" w:lineRule="auto"/>
      </w:pPr>
      <w:r w:rsidRPr="00D8158C">
        <w:t>Les données échangées</w:t>
      </w:r>
      <w:r w:rsidR="00FD490D" w:rsidRPr="00D8158C">
        <w:t xml:space="preserve"> </w:t>
      </w:r>
      <w:r w:rsidRPr="00D8158C">
        <w:t>;</w:t>
      </w:r>
    </w:p>
    <w:p w14:paraId="35079BFB" w14:textId="19D2B088" w:rsidR="01F278F3" w:rsidRPr="00D8158C" w:rsidRDefault="69403B95" w:rsidP="00C42433">
      <w:pPr>
        <w:numPr>
          <w:ilvl w:val="0"/>
          <w:numId w:val="19"/>
        </w:numPr>
        <w:spacing w:after="40" w:line="288" w:lineRule="auto"/>
      </w:pPr>
      <w:r w:rsidRPr="00D8158C">
        <w:t>Le financement éventuel. En effet, c</w:t>
      </w:r>
      <w:r w:rsidR="61CCA3FB" w:rsidRPr="00D8158C">
        <w:t xml:space="preserve">es expérimentations pourront faire l'objet de financement dédié, sous couvert des contraintes de la commande publique </w:t>
      </w:r>
      <w:r w:rsidR="2D3ECAAF" w:rsidRPr="00D8158C">
        <w:t>pour Île</w:t>
      </w:r>
      <w:r w:rsidR="5E4AD885" w:rsidRPr="00D8158C">
        <w:t>-</w:t>
      </w:r>
      <w:r w:rsidR="2D3ECAAF" w:rsidRPr="00D8158C">
        <w:t>de</w:t>
      </w:r>
      <w:r w:rsidR="5E4AD885" w:rsidRPr="00D8158C">
        <w:t>-</w:t>
      </w:r>
      <w:r w:rsidR="2D3ECAAF" w:rsidRPr="00D8158C">
        <w:t xml:space="preserve">France </w:t>
      </w:r>
      <w:r w:rsidR="5E4AD885" w:rsidRPr="00D8158C">
        <w:t xml:space="preserve">Mobilités </w:t>
      </w:r>
      <w:r w:rsidR="61CCA3FB" w:rsidRPr="00D8158C">
        <w:t>et des besoins conjointement validés par les Parties.</w:t>
      </w:r>
    </w:p>
    <w:p w14:paraId="451A77E9" w14:textId="19DA6713" w:rsidR="61CCA3FB" w:rsidRPr="00D8158C" w:rsidRDefault="61CCA3FB">
      <w:r w:rsidRPr="00D8158C">
        <w:t>Au cours et à l’issue de ces expérimentations, des retours d’expérience quantifiés seront échangés entre les deux parties dans un but d’amélioration continue.</w:t>
      </w:r>
    </w:p>
    <w:p w14:paraId="360B3A1C" w14:textId="153EEF07" w:rsidR="71C6CDFC" w:rsidRPr="00D8158C" w:rsidRDefault="71C6CDFC" w:rsidP="00D971B9">
      <w:pPr>
        <w:pStyle w:val="Titre2"/>
      </w:pPr>
      <w:bookmarkStart w:id="150" w:name="_Toc137459243"/>
      <w:bookmarkStart w:id="151" w:name="_Hlk137382883"/>
      <w:r w:rsidRPr="00D8158C">
        <w:t>Positionnement du SNM sur le marché de vente des titres Ile-de-France Mobilités</w:t>
      </w:r>
      <w:bookmarkEnd w:id="150"/>
    </w:p>
    <w:bookmarkEnd w:id="151"/>
    <w:p w14:paraId="36F484B7" w14:textId="77777777" w:rsidR="00FD490D" w:rsidRPr="00D8158C" w:rsidRDefault="00FD490D" w:rsidP="6061BD4B"/>
    <w:p w14:paraId="15382B82" w14:textId="1884BA87" w:rsidR="71C6CDFC" w:rsidRPr="00D8158C" w:rsidRDefault="71C6CDFC" w:rsidP="6061BD4B">
      <w:r w:rsidRPr="00D8158C">
        <w:t xml:space="preserve">Pour suivre l’évolution de la distribution réalisée par le SNM, Ile-de-France Mobilité transmettra </w:t>
      </w:r>
      <w:r w:rsidR="0F10B7AF" w:rsidRPr="00D8158C">
        <w:t xml:space="preserve">des données associées au marché digital : </w:t>
      </w:r>
    </w:p>
    <w:p w14:paraId="2EABF3EF" w14:textId="00DBBF10" w:rsidR="71C6CDFC" w:rsidRPr="00D8158C" w:rsidRDefault="71C6CDFC" w:rsidP="00C42433">
      <w:pPr>
        <w:numPr>
          <w:ilvl w:val="0"/>
          <w:numId w:val="17"/>
        </w:numPr>
        <w:spacing w:after="40" w:line="288" w:lineRule="auto"/>
      </w:pPr>
      <w:r w:rsidRPr="00D8158C">
        <w:t>Nombre de vente du SNM sur son application ;</w:t>
      </w:r>
    </w:p>
    <w:p w14:paraId="5EE27643" w14:textId="551A1C65" w:rsidR="71C6CDFC" w:rsidRPr="00D8158C" w:rsidRDefault="71C6CDFC" w:rsidP="00C42433">
      <w:pPr>
        <w:numPr>
          <w:ilvl w:val="0"/>
          <w:numId w:val="17"/>
        </w:numPr>
        <w:spacing w:after="40" w:line="288" w:lineRule="auto"/>
      </w:pPr>
      <w:r w:rsidRPr="00D8158C">
        <w:t>Montant des ventes du SNM sur son application ;</w:t>
      </w:r>
    </w:p>
    <w:p w14:paraId="3B5EB28B" w14:textId="07622E66" w:rsidR="00845310" w:rsidRPr="00D8158C" w:rsidRDefault="00845310" w:rsidP="00845310">
      <w:r w:rsidRPr="00D8158C">
        <w:t>Ces indicateurs sont transmis chaque jour, à une maille quotidienne, par type de produit distribué par le SNM.</w:t>
      </w:r>
    </w:p>
    <w:p w14:paraId="7BE88BD9" w14:textId="3486F9A6" w:rsidR="00845310" w:rsidRPr="00D8158C" w:rsidRDefault="00845310" w:rsidP="00C42433">
      <w:pPr>
        <w:numPr>
          <w:ilvl w:val="0"/>
          <w:numId w:val="17"/>
        </w:numPr>
        <w:spacing w:after="40" w:line="288" w:lineRule="auto"/>
      </w:pPr>
      <w:r w:rsidRPr="00D8158C">
        <w:t>Nombre total des ventes digitales ;</w:t>
      </w:r>
    </w:p>
    <w:p w14:paraId="70454E2E" w14:textId="206E2317" w:rsidR="71C6CDFC" w:rsidRPr="00D8158C" w:rsidRDefault="71C6CDFC" w:rsidP="00C42433">
      <w:pPr>
        <w:numPr>
          <w:ilvl w:val="0"/>
          <w:numId w:val="17"/>
        </w:numPr>
        <w:spacing w:after="40" w:line="288" w:lineRule="auto"/>
      </w:pPr>
      <w:r w:rsidRPr="00D8158C">
        <w:t>Montant total des ventes digitales.</w:t>
      </w:r>
    </w:p>
    <w:p w14:paraId="20C8BD43" w14:textId="31DB53CF" w:rsidR="71C6CDFC" w:rsidRPr="00D8158C" w:rsidRDefault="71C6CDFC">
      <w:r w:rsidRPr="00D8158C">
        <w:t>Ces indicateurs s</w:t>
      </w:r>
      <w:r w:rsidR="00845310" w:rsidRPr="00D8158C">
        <w:t>ont</w:t>
      </w:r>
      <w:r w:rsidRPr="00D8158C">
        <w:t xml:space="preserve"> transmis </w:t>
      </w:r>
      <w:r w:rsidR="0F10B7AF" w:rsidRPr="00D8158C">
        <w:t>chaque mois,</w:t>
      </w:r>
      <w:r w:rsidR="00845310" w:rsidRPr="00D8158C">
        <w:t xml:space="preserve"> à une maille quotidienne,</w:t>
      </w:r>
      <w:r w:rsidR="0F10B7AF" w:rsidRPr="00D8158C">
        <w:t xml:space="preserve"> </w:t>
      </w:r>
      <w:r w:rsidRPr="00D8158C">
        <w:t>par type de produit distribué</w:t>
      </w:r>
      <w:r w:rsidR="6DAD7CA0" w:rsidRPr="00D8158C">
        <w:t xml:space="preserve"> par le SNM.</w:t>
      </w:r>
    </w:p>
    <w:p w14:paraId="2FD5FCE9" w14:textId="37722FB1" w:rsidR="6D594D35" w:rsidRPr="00D8158C" w:rsidRDefault="6D594D35"/>
    <w:p w14:paraId="1F234EA9" w14:textId="41DD3EE5" w:rsidR="6D594D35" w:rsidRPr="00D8158C" w:rsidDel="07327A98" w:rsidRDefault="6D594D35">
      <w:r w:rsidRPr="00D8158C">
        <w:t xml:space="preserve">Pour apporter des éléments complémentaires </w:t>
      </w:r>
      <w:r w:rsidR="1C2A55FF" w:rsidRPr="00D8158C">
        <w:t xml:space="preserve">de positionnement sur le marché de vente </w:t>
      </w:r>
      <w:r w:rsidR="095E5EFA" w:rsidRPr="00D8158C">
        <w:t xml:space="preserve">des titres </w:t>
      </w:r>
      <w:r w:rsidR="07327A98" w:rsidRPr="00D8158C">
        <w:t xml:space="preserve">tout canaux, </w:t>
      </w:r>
      <w:r w:rsidR="00FD490D" w:rsidRPr="00D8158C">
        <w:t>Î</w:t>
      </w:r>
      <w:r w:rsidR="07327A98" w:rsidRPr="00D8158C">
        <w:t xml:space="preserve">le-de-France Mobilité transmettra </w:t>
      </w:r>
      <w:r w:rsidR="06277E64" w:rsidRPr="00D8158C">
        <w:t>également :</w:t>
      </w:r>
    </w:p>
    <w:p w14:paraId="18C60BF0" w14:textId="47EE651C" w:rsidR="6E9132B1" w:rsidRPr="00D8158C" w:rsidRDefault="6E9132B1" w:rsidP="00C42433">
      <w:pPr>
        <w:numPr>
          <w:ilvl w:val="0"/>
          <w:numId w:val="17"/>
        </w:numPr>
        <w:spacing w:after="40" w:line="288" w:lineRule="auto"/>
      </w:pPr>
      <w:r w:rsidRPr="00D8158C">
        <w:t>Nombre total des ventes ;</w:t>
      </w:r>
    </w:p>
    <w:p w14:paraId="58BBFA2D" w14:textId="7AB300CD" w:rsidR="6E9132B1" w:rsidRPr="00D8158C" w:rsidRDefault="6E9132B1" w:rsidP="00C42433">
      <w:pPr>
        <w:numPr>
          <w:ilvl w:val="0"/>
          <w:numId w:val="17"/>
        </w:numPr>
        <w:spacing w:after="40" w:line="288" w:lineRule="auto"/>
      </w:pPr>
      <w:r w:rsidRPr="00D8158C">
        <w:t>Montant total des ventes</w:t>
      </w:r>
      <w:r w:rsidR="6DAD7CA0" w:rsidRPr="00D8158C">
        <w:t>.</w:t>
      </w:r>
    </w:p>
    <w:p w14:paraId="2B214A89" w14:textId="238BF65C" w:rsidR="4C56819A" w:rsidRPr="00D8158C" w:rsidRDefault="00845310">
      <w:r w:rsidRPr="00D8158C">
        <w:t xml:space="preserve">Ces indicateurs sont </w:t>
      </w:r>
      <w:r w:rsidR="6DAD7CA0" w:rsidRPr="00D8158C">
        <w:t xml:space="preserve">transmis chaque </w:t>
      </w:r>
      <w:r w:rsidR="1AC36FAB" w:rsidRPr="00D8158C">
        <w:t>semestre, à la maille trimestrielle</w:t>
      </w:r>
      <w:r w:rsidR="6DAD7CA0" w:rsidRPr="00D8158C">
        <w:t xml:space="preserve">, </w:t>
      </w:r>
      <w:r w:rsidR="1AC36FAB" w:rsidRPr="00D8158C">
        <w:t xml:space="preserve">et </w:t>
      </w:r>
      <w:r w:rsidR="6DAD7CA0" w:rsidRPr="00D8158C">
        <w:t>par type de produit distribué par le SNM.</w:t>
      </w:r>
    </w:p>
    <w:p w14:paraId="000001F1" w14:textId="1DE67788" w:rsidR="00260CCA" w:rsidRPr="00D8158C" w:rsidRDefault="007F53B3" w:rsidP="00D971B9">
      <w:pPr>
        <w:pStyle w:val="Titre1"/>
      </w:pPr>
      <w:bookmarkStart w:id="152" w:name="_Toc137459244"/>
      <w:r w:rsidRPr="00D8158C">
        <w:lastRenderedPageBreak/>
        <w:t>Propriété intellectuelle</w:t>
      </w:r>
      <w:bookmarkEnd w:id="152"/>
    </w:p>
    <w:p w14:paraId="000001F2" w14:textId="77777777" w:rsidR="00260CCA" w:rsidRPr="00D8158C" w:rsidRDefault="007F53B3" w:rsidP="00D971B9">
      <w:pPr>
        <w:pStyle w:val="Titre2"/>
      </w:pPr>
      <w:bookmarkStart w:id="153" w:name="_Toc137459245"/>
      <w:r w:rsidRPr="00D8158C">
        <w:t>Marques et logos</w:t>
      </w:r>
      <w:bookmarkEnd w:id="153"/>
    </w:p>
    <w:p w14:paraId="000001F3" w14:textId="77777777" w:rsidR="00260CCA" w:rsidRPr="00D8158C" w:rsidRDefault="00260CCA">
      <w:pPr>
        <w:rPr>
          <w:color w:val="000000"/>
        </w:rPr>
      </w:pPr>
    </w:p>
    <w:p w14:paraId="28877021" w14:textId="40FF2C4C" w:rsidR="00F953AF" w:rsidRPr="00D8158C" w:rsidRDefault="00F953AF" w:rsidP="00F953AF">
      <w:pPr>
        <w:pBdr>
          <w:top w:val="nil"/>
          <w:left w:val="nil"/>
          <w:bottom w:val="nil"/>
          <w:right w:val="nil"/>
          <w:between w:val="nil"/>
        </w:pBdr>
        <w:rPr>
          <w:color w:val="000000"/>
        </w:rPr>
      </w:pPr>
      <w:r w:rsidRPr="00D8158C">
        <w:rPr>
          <w:color w:val="000000"/>
        </w:rPr>
        <w:t>Le</w:t>
      </w:r>
      <w:r w:rsidR="13DD2050" w:rsidRPr="00D8158C">
        <w:rPr>
          <w:color w:val="000000"/>
        </w:rPr>
        <w:t>s Parties</w:t>
      </w:r>
      <w:r w:rsidRPr="00D8158C">
        <w:rPr>
          <w:color w:val="000000"/>
        </w:rPr>
        <w:t xml:space="preserve"> bénéficie</w:t>
      </w:r>
      <w:r w:rsidR="13DD2050" w:rsidRPr="00D8158C">
        <w:rPr>
          <w:color w:val="000000"/>
        </w:rPr>
        <w:t>nt</w:t>
      </w:r>
      <w:r w:rsidRPr="00D8158C">
        <w:rPr>
          <w:color w:val="000000"/>
        </w:rPr>
        <w:t xml:space="preserve"> d'un droit limité, non exclusif et non transférable de reproduction et d'utilisation des logos, marques, noms ou tout autre signe distinctif appartenant à </w:t>
      </w:r>
      <w:r w:rsidR="13DD2050" w:rsidRPr="00D8158C">
        <w:rPr>
          <w:color w:val="000000"/>
        </w:rPr>
        <w:t>l'</w:t>
      </w:r>
      <w:r w:rsidR="378AF7C3" w:rsidRPr="00D8158C">
        <w:rPr>
          <w:color w:val="000000"/>
        </w:rPr>
        <w:t>autre Partie</w:t>
      </w:r>
      <w:r w:rsidRPr="00D8158C">
        <w:rPr>
          <w:color w:val="000000"/>
        </w:rPr>
        <w:t xml:space="preserve"> (ci-après les « Marques »), dans le cadre, pour la durée et pour les besoins exclusifs de l’exécution du </w:t>
      </w:r>
      <w:r w:rsidR="00B15DFD" w:rsidRPr="00D8158C">
        <w:rPr>
          <w:color w:val="000000"/>
        </w:rPr>
        <w:t>Contrat</w:t>
      </w:r>
      <w:r w:rsidRPr="00D8158C">
        <w:rPr>
          <w:color w:val="000000"/>
        </w:rPr>
        <w:t>.</w:t>
      </w:r>
    </w:p>
    <w:p w14:paraId="6EE572AF" w14:textId="4467F87F" w:rsidR="00F953AF" w:rsidRPr="00D8158C" w:rsidRDefault="378AF7C3" w:rsidP="00F953AF">
      <w:pPr>
        <w:pBdr>
          <w:top w:val="nil"/>
          <w:left w:val="nil"/>
          <w:bottom w:val="nil"/>
          <w:right w:val="nil"/>
          <w:between w:val="nil"/>
        </w:pBdr>
        <w:rPr>
          <w:color w:val="000000"/>
        </w:rPr>
      </w:pPr>
      <w:r w:rsidRPr="00D8158C">
        <w:rPr>
          <w:color w:val="000000"/>
        </w:rPr>
        <w:t>Les Parties</w:t>
      </w:r>
      <w:r w:rsidR="00F953AF" w:rsidRPr="00D8158C">
        <w:rPr>
          <w:color w:val="000000"/>
        </w:rPr>
        <w:t xml:space="preserve"> s'engage</w:t>
      </w:r>
      <w:r w:rsidRPr="00D8158C">
        <w:rPr>
          <w:color w:val="000000"/>
        </w:rPr>
        <w:t>nt</w:t>
      </w:r>
      <w:r w:rsidR="00F953AF" w:rsidRPr="00D8158C">
        <w:rPr>
          <w:color w:val="000000"/>
        </w:rPr>
        <w:t xml:space="preserve"> à respecter toutes les instructions qui lui seront prescrites concernant la reproduction éventuelle des Marques. </w:t>
      </w:r>
    </w:p>
    <w:p w14:paraId="736D9576" w14:textId="6C1CF275" w:rsidR="00F953AF" w:rsidRPr="00D8158C" w:rsidRDefault="378AF7C3">
      <w:pPr>
        <w:pBdr>
          <w:top w:val="nil"/>
          <w:left w:val="nil"/>
          <w:bottom w:val="nil"/>
          <w:right w:val="nil"/>
          <w:between w:val="nil"/>
        </w:pBdr>
        <w:rPr>
          <w:color w:val="000000" w:themeColor="text1"/>
        </w:rPr>
      </w:pPr>
      <w:r w:rsidRPr="00D8158C">
        <w:rPr>
          <w:color w:val="000000" w:themeColor="text1"/>
        </w:rPr>
        <w:t xml:space="preserve">Les Parties </w:t>
      </w:r>
      <w:r w:rsidR="00F953AF" w:rsidRPr="00D8158C">
        <w:rPr>
          <w:color w:val="000000"/>
        </w:rPr>
        <w:t>reconna</w:t>
      </w:r>
      <w:r w:rsidRPr="00D8158C">
        <w:rPr>
          <w:color w:val="000000"/>
        </w:rPr>
        <w:t>issent</w:t>
      </w:r>
      <w:r w:rsidR="00F953AF" w:rsidRPr="00D8158C">
        <w:rPr>
          <w:color w:val="000000"/>
        </w:rPr>
        <w:t xml:space="preserve"> que l'usage qui l</w:t>
      </w:r>
      <w:r w:rsidRPr="00D8158C">
        <w:rPr>
          <w:color w:val="000000"/>
        </w:rPr>
        <w:t xml:space="preserve">eur </w:t>
      </w:r>
      <w:r w:rsidR="00F953AF" w:rsidRPr="00D8158C">
        <w:rPr>
          <w:color w:val="000000"/>
        </w:rPr>
        <w:t xml:space="preserve">est concédé des Marques et plus particulièrement de tous droits de propriété intellectuelle ou industrielle appartenant à </w:t>
      </w:r>
      <w:r w:rsidR="7B53DBF3" w:rsidRPr="00D8158C">
        <w:rPr>
          <w:color w:val="000000"/>
        </w:rPr>
        <w:t>l'autre Partie</w:t>
      </w:r>
      <w:r w:rsidR="00F953AF" w:rsidRPr="00D8158C">
        <w:rPr>
          <w:color w:val="000000"/>
        </w:rPr>
        <w:t>, ne l</w:t>
      </w:r>
      <w:r w:rsidR="7B53DBF3" w:rsidRPr="00D8158C">
        <w:rPr>
          <w:color w:val="000000"/>
        </w:rPr>
        <w:t xml:space="preserve">eur </w:t>
      </w:r>
      <w:r w:rsidR="00F953AF" w:rsidRPr="00D8158C">
        <w:rPr>
          <w:color w:val="000000"/>
        </w:rPr>
        <w:t>confère aucun droit de propriété et d'utilisation en dehors des présentes.</w:t>
      </w:r>
    </w:p>
    <w:p w14:paraId="4E0BD3AA" w14:textId="3328D8CD" w:rsidR="00F953AF" w:rsidRPr="00D8158C" w:rsidRDefault="7B53DBF3">
      <w:pPr>
        <w:pBdr>
          <w:top w:val="nil"/>
          <w:left w:val="nil"/>
          <w:bottom w:val="nil"/>
          <w:right w:val="nil"/>
          <w:between w:val="nil"/>
        </w:pBdr>
        <w:rPr>
          <w:color w:val="000000" w:themeColor="text1"/>
        </w:rPr>
      </w:pPr>
      <w:r w:rsidRPr="00D8158C">
        <w:rPr>
          <w:color w:val="000000" w:themeColor="text1"/>
        </w:rPr>
        <w:t>Les Parties s'engagent</w:t>
      </w:r>
      <w:r w:rsidR="00F953AF" w:rsidRPr="00D8158C">
        <w:rPr>
          <w:color w:val="000000"/>
        </w:rPr>
        <w:t xml:space="preserve"> de ce fait à ce qu'il n'existe aucune confusion dans l'esprit des tiers sur un tel usage et sur </w:t>
      </w:r>
      <w:r w:rsidRPr="00D8158C">
        <w:rPr>
          <w:color w:val="000000"/>
        </w:rPr>
        <w:t>leur</w:t>
      </w:r>
      <w:r w:rsidR="50F953F1" w:rsidRPr="00D8158C">
        <w:rPr>
          <w:color w:val="000000"/>
        </w:rPr>
        <w:t xml:space="preserve">s </w:t>
      </w:r>
      <w:r w:rsidRPr="00D8158C">
        <w:rPr>
          <w:color w:val="000000"/>
        </w:rPr>
        <w:t>indépendance</w:t>
      </w:r>
      <w:r w:rsidR="50F953F1" w:rsidRPr="00D8158C">
        <w:rPr>
          <w:color w:val="000000"/>
        </w:rPr>
        <w:t>s</w:t>
      </w:r>
      <w:r w:rsidRPr="00D8158C">
        <w:rPr>
          <w:color w:val="000000"/>
        </w:rPr>
        <w:t xml:space="preserve"> </w:t>
      </w:r>
      <w:r w:rsidR="50F953F1" w:rsidRPr="00D8158C">
        <w:rPr>
          <w:color w:val="000000"/>
        </w:rPr>
        <w:t>respectives</w:t>
      </w:r>
      <w:r w:rsidR="00F953AF" w:rsidRPr="00D8158C">
        <w:rPr>
          <w:color w:val="000000"/>
        </w:rPr>
        <w:t>.</w:t>
      </w:r>
    </w:p>
    <w:p w14:paraId="3EEE5ED2" w14:textId="6106A994" w:rsidR="62D54AC6" w:rsidRPr="00D8158C" w:rsidRDefault="3B447C7F" w:rsidP="0045201E">
      <w:pPr>
        <w:spacing w:line="315" w:lineRule="exact"/>
        <w:rPr>
          <w:szCs w:val="20"/>
        </w:rPr>
      </w:pPr>
      <w:r w:rsidRPr="00D8158C">
        <w:rPr>
          <w:szCs w:val="20"/>
        </w:rPr>
        <w:t xml:space="preserve">Par ailleurs, </w:t>
      </w:r>
      <w:r w:rsidR="62D54AC6" w:rsidRPr="00D8158C">
        <w:rPr>
          <w:szCs w:val="20"/>
        </w:rPr>
        <w:t xml:space="preserve">Île-de-France Mobilités s'engage à : </w:t>
      </w:r>
    </w:p>
    <w:p w14:paraId="6855D8A1" w14:textId="4F7A7F0D" w:rsidR="62D54AC6" w:rsidRPr="00D8158C" w:rsidRDefault="0045201E" w:rsidP="00C42433">
      <w:pPr>
        <w:numPr>
          <w:ilvl w:val="0"/>
          <w:numId w:val="17"/>
        </w:numPr>
        <w:spacing w:after="40" w:line="288" w:lineRule="auto"/>
      </w:pPr>
      <w:r w:rsidRPr="00D8158C">
        <w:t>A</w:t>
      </w:r>
      <w:r w:rsidR="62D54AC6" w:rsidRPr="00D8158C">
        <w:t xml:space="preserve">ssurer </w:t>
      </w:r>
      <w:r w:rsidR="3B447C7F" w:rsidRPr="00D8158C">
        <w:t xml:space="preserve">au </w:t>
      </w:r>
      <w:r w:rsidR="62D54AC6" w:rsidRPr="00D8158C">
        <w:t xml:space="preserve">SNM qu'elle dispose des droits de propriété intellectuelle liés à ces visuels et plus généralement </w:t>
      </w:r>
      <w:proofErr w:type="gramStart"/>
      <w:r w:rsidR="62D54AC6" w:rsidRPr="00D8158C">
        <w:t>à</w:t>
      </w:r>
      <w:proofErr w:type="gramEnd"/>
      <w:r w:rsidR="62D54AC6" w:rsidRPr="00D8158C">
        <w:t xml:space="preserve"> tous contenu potentiellement couvert par un droit de propriété intellectuelle ;</w:t>
      </w:r>
    </w:p>
    <w:p w14:paraId="339070BC" w14:textId="1D4185C9" w:rsidR="62D54AC6" w:rsidRPr="00D8158C" w:rsidRDefault="0045201E" w:rsidP="00C42433">
      <w:pPr>
        <w:numPr>
          <w:ilvl w:val="0"/>
          <w:numId w:val="17"/>
        </w:numPr>
        <w:spacing w:after="40" w:line="288" w:lineRule="auto"/>
      </w:pPr>
      <w:r w:rsidRPr="00D8158C">
        <w:t>A</w:t>
      </w:r>
      <w:r w:rsidR="62D54AC6" w:rsidRPr="00D8158C">
        <w:t>ssurer que ces éléments font bien l'objet d'un droit d'utilisation au profit du SNM dans la clause propriété intellectuelle.</w:t>
      </w:r>
    </w:p>
    <w:p w14:paraId="000001FA" w14:textId="77777777" w:rsidR="00260CCA" w:rsidRPr="00D8158C" w:rsidRDefault="007F53B3" w:rsidP="00D971B9">
      <w:pPr>
        <w:pStyle w:val="Titre2"/>
      </w:pPr>
      <w:bookmarkStart w:id="154" w:name="_Toc137459246"/>
      <w:r w:rsidRPr="00D8158C">
        <w:t>Droits d’auteur</w:t>
      </w:r>
      <w:bookmarkEnd w:id="154"/>
    </w:p>
    <w:p w14:paraId="000001FB" w14:textId="77777777" w:rsidR="00260CCA" w:rsidRPr="00D8158C" w:rsidRDefault="00260CCA">
      <w:pPr>
        <w:rPr>
          <w:color w:val="000000"/>
        </w:rPr>
      </w:pPr>
    </w:p>
    <w:p w14:paraId="0269919B" w14:textId="6FB918CF" w:rsidR="00F953AF" w:rsidRPr="00D8158C" w:rsidRDefault="00F953AF" w:rsidP="0045201E">
      <w:pPr>
        <w:spacing w:after="200"/>
        <w:rPr>
          <w:sz w:val="24"/>
        </w:rPr>
      </w:pPr>
      <w:r w:rsidRPr="00D8158C">
        <w:rPr>
          <w:color w:val="000000"/>
        </w:rPr>
        <w:t xml:space="preserve">Dans le cadre de l’intégration et de l’exploitation du Canal Mobile dans l’application du </w:t>
      </w:r>
      <w:r w:rsidR="00F73164" w:rsidRPr="00D8158C">
        <w:rPr>
          <w:color w:val="000000"/>
        </w:rPr>
        <w:t>SNM</w:t>
      </w:r>
      <w:r w:rsidRPr="00D8158C">
        <w:rPr>
          <w:color w:val="000000"/>
        </w:rPr>
        <w:t>, il est convenu que chacune des Parties conserve la propriété pleine et entière ou dispose de l’ensemble des droits d’exploitation nécessaires sur les éléments listés ci-dessous, en ce compris toutes les informations et connaissances techniques et/ou scientifiques, et notamment le savoir-faire, les données et bases de données, les logiciels, les plans, schémas, dessins et/ou tout autre type d’informations, créations originales, etc., sous quelque forme qu’elles soient (ci-après les « Apports »). Ni la divulgation, ni l’utilisation d’un Apport par l’autre Partie ne saurait être interprétée comme conférant à l’autre Partie un quelconque droit de propriété sur cet Apport.</w:t>
      </w:r>
    </w:p>
    <w:p w14:paraId="27039039" w14:textId="49E7186F" w:rsidR="00F953AF" w:rsidRPr="00D8158C" w:rsidRDefault="00F953AF" w:rsidP="0045201E">
      <w:pPr>
        <w:spacing w:after="200"/>
        <w:rPr>
          <w:sz w:val="24"/>
        </w:rPr>
      </w:pPr>
      <w:r w:rsidRPr="00D8158C">
        <w:rPr>
          <w:color w:val="000000"/>
        </w:rPr>
        <w:t xml:space="preserve">Aucune des Parties n’a le droit d’utiliser les Apports de l’autre Partie sans l’accord exprès, écrit et préalable de cette dernière, sauf pour l’exécution des tâches lui incombant au titre de ses obligations fixées par le présent </w:t>
      </w:r>
      <w:r w:rsidR="00B15DFD" w:rsidRPr="00D8158C">
        <w:rPr>
          <w:color w:val="000000"/>
        </w:rPr>
        <w:t>Contrat</w:t>
      </w:r>
      <w:r w:rsidRPr="00D8158C">
        <w:rPr>
          <w:color w:val="000000"/>
        </w:rPr>
        <w:t xml:space="preserve"> et plus particulièrement pour l’intégration et l’exploitation du service Canal Mob</w:t>
      </w:r>
      <w:r w:rsidR="00D220BF" w:rsidRPr="00D8158C">
        <w:rPr>
          <w:color w:val="000000"/>
        </w:rPr>
        <w:t>i</w:t>
      </w:r>
      <w:r w:rsidRPr="00D8158C">
        <w:rPr>
          <w:color w:val="000000"/>
        </w:rPr>
        <w:t xml:space="preserve">le dans l’application du </w:t>
      </w:r>
      <w:r w:rsidR="00F73164" w:rsidRPr="00D8158C">
        <w:rPr>
          <w:color w:val="000000"/>
        </w:rPr>
        <w:t>SNM</w:t>
      </w:r>
      <w:r w:rsidRPr="00D8158C">
        <w:rPr>
          <w:color w:val="000000"/>
        </w:rPr>
        <w:t>.</w:t>
      </w:r>
    </w:p>
    <w:p w14:paraId="4EC094EE" w14:textId="7659555E" w:rsidR="00F953AF" w:rsidRPr="00D8158C" w:rsidRDefault="00F953AF" w:rsidP="0045201E">
      <w:pPr>
        <w:spacing w:after="200"/>
        <w:rPr>
          <w:sz w:val="24"/>
        </w:rPr>
      </w:pPr>
      <w:r w:rsidRPr="00D8158C">
        <w:rPr>
          <w:color w:val="000000"/>
        </w:rPr>
        <w:t xml:space="preserve">Le </w:t>
      </w:r>
      <w:r w:rsidR="00F73164" w:rsidRPr="00D8158C">
        <w:rPr>
          <w:color w:val="000000"/>
        </w:rPr>
        <w:t>SNM</w:t>
      </w:r>
      <w:r w:rsidRPr="00D8158C">
        <w:rPr>
          <w:color w:val="000000"/>
        </w:rPr>
        <w:t xml:space="preserve"> est propriétaire des Apports suivants :</w:t>
      </w:r>
    </w:p>
    <w:p w14:paraId="4D1E3E1C" w14:textId="33B6D2CD" w:rsidR="00F953AF" w:rsidRPr="00D8158C" w:rsidRDefault="00D220BF" w:rsidP="00C42433">
      <w:pPr>
        <w:numPr>
          <w:ilvl w:val="0"/>
          <w:numId w:val="17"/>
        </w:numPr>
        <w:spacing w:after="40" w:line="288" w:lineRule="auto"/>
      </w:pPr>
      <w:r w:rsidRPr="00D8158C">
        <w:t>D</w:t>
      </w:r>
      <w:r w:rsidR="00F953AF" w:rsidRPr="00D8158C">
        <w:t>e son application mobile ;</w:t>
      </w:r>
    </w:p>
    <w:p w14:paraId="1C41953C" w14:textId="334D5950" w:rsidR="00F953AF" w:rsidRPr="00D8158C" w:rsidRDefault="00D220BF" w:rsidP="00C42433">
      <w:pPr>
        <w:numPr>
          <w:ilvl w:val="0"/>
          <w:numId w:val="17"/>
        </w:numPr>
        <w:spacing w:after="40" w:line="288" w:lineRule="auto"/>
      </w:pPr>
      <w:r w:rsidRPr="00D8158C">
        <w:t>D</w:t>
      </w:r>
      <w:r w:rsidR="00F953AF" w:rsidRPr="00D8158C">
        <w:t>es systèmes nécessaires au fonctionnement de cette dernière.</w:t>
      </w:r>
    </w:p>
    <w:p w14:paraId="65EC2DD4" w14:textId="0CBEB17D" w:rsidR="005B4149" w:rsidRPr="00D8158C" w:rsidRDefault="005B4149" w:rsidP="0045201E">
      <w:pPr>
        <w:spacing w:after="200"/>
        <w:rPr>
          <w:rFonts w:eastAsia="Times New Roman"/>
          <w:sz w:val="24"/>
        </w:rPr>
      </w:pPr>
      <w:r w:rsidRPr="00D8158C">
        <w:rPr>
          <w:color w:val="000000"/>
        </w:rPr>
        <w:t>Île-de-France Mobilités est propriétaire</w:t>
      </w:r>
      <w:r w:rsidR="00C45781" w:rsidRPr="00D8158C">
        <w:rPr>
          <w:color w:val="000000"/>
        </w:rPr>
        <w:t>, ou a des concessions de droit,</w:t>
      </w:r>
      <w:r w:rsidRPr="00D8158C">
        <w:rPr>
          <w:color w:val="000000"/>
        </w:rPr>
        <w:t xml:space="preserve"> des Apports suivants :</w:t>
      </w:r>
    </w:p>
    <w:p w14:paraId="732D3186" w14:textId="2F3089A6" w:rsidR="00F953AF" w:rsidRPr="00D8158C" w:rsidRDefault="00F07677" w:rsidP="00C42433">
      <w:pPr>
        <w:numPr>
          <w:ilvl w:val="0"/>
          <w:numId w:val="17"/>
        </w:numPr>
        <w:spacing w:after="40" w:line="288" w:lineRule="auto"/>
      </w:pPr>
      <w:r w:rsidRPr="00D8158C">
        <w:t>Île-de-France Mobilités Connect (ex Navigo Connect)</w:t>
      </w:r>
      <w:r w:rsidR="00F953AF" w:rsidRPr="00D8158C">
        <w:t> ;</w:t>
      </w:r>
    </w:p>
    <w:p w14:paraId="27D1E661" w14:textId="77777777" w:rsidR="00F953AF" w:rsidRPr="00D8158C" w:rsidRDefault="00F953AF" w:rsidP="00C42433">
      <w:pPr>
        <w:numPr>
          <w:ilvl w:val="0"/>
          <w:numId w:val="17"/>
        </w:numPr>
        <w:spacing w:after="40" w:line="288" w:lineRule="auto"/>
      </w:pPr>
      <w:r w:rsidRPr="00D8158C">
        <w:t>SI services ;</w:t>
      </w:r>
    </w:p>
    <w:p w14:paraId="3A7FE517" w14:textId="77777777" w:rsidR="00F953AF" w:rsidRPr="00D8158C" w:rsidRDefault="00F953AF" w:rsidP="00C42433">
      <w:pPr>
        <w:numPr>
          <w:ilvl w:val="0"/>
          <w:numId w:val="17"/>
        </w:numPr>
        <w:spacing w:after="40" w:line="288" w:lineRule="auto"/>
      </w:pPr>
      <w:r w:rsidRPr="00D8158C">
        <w:t>Orchestrateur SAV ;</w:t>
      </w:r>
    </w:p>
    <w:p w14:paraId="578472A1" w14:textId="77777777" w:rsidR="00F953AF" w:rsidRPr="00D8158C" w:rsidRDefault="00F953AF" w:rsidP="00C42433">
      <w:pPr>
        <w:numPr>
          <w:ilvl w:val="0"/>
          <w:numId w:val="17"/>
        </w:numPr>
        <w:spacing w:after="40" w:line="288" w:lineRule="auto"/>
      </w:pPr>
      <w:r w:rsidRPr="00D8158C">
        <w:t>Proxy SVAD.</w:t>
      </w:r>
    </w:p>
    <w:p w14:paraId="0F2E6B13" w14:textId="40E10E7C" w:rsidR="00F953AF" w:rsidRPr="00D8158C" w:rsidRDefault="00F953AF" w:rsidP="0045201E">
      <w:pPr>
        <w:spacing w:after="200"/>
        <w:rPr>
          <w:sz w:val="24"/>
        </w:rPr>
      </w:pPr>
      <w:r w:rsidRPr="00D8158C">
        <w:rPr>
          <w:color w:val="000000"/>
        </w:rPr>
        <w:lastRenderedPageBreak/>
        <w:t xml:space="preserve">Île-de-France Mobilités dispose des droits nécessaires à l’exécution des obligations du </w:t>
      </w:r>
      <w:r w:rsidR="00F73164" w:rsidRPr="00D8158C">
        <w:rPr>
          <w:color w:val="000000"/>
        </w:rPr>
        <w:t>SNM</w:t>
      </w:r>
      <w:r w:rsidRPr="00D8158C">
        <w:rPr>
          <w:color w:val="000000"/>
        </w:rPr>
        <w:t xml:space="preserve"> au titre du présent avenant sur les Apports suivants :</w:t>
      </w:r>
    </w:p>
    <w:p w14:paraId="02CE708D" w14:textId="77777777" w:rsidR="00F953AF" w:rsidRPr="00D8158C" w:rsidRDefault="00F953AF" w:rsidP="00C42433">
      <w:pPr>
        <w:numPr>
          <w:ilvl w:val="0"/>
          <w:numId w:val="17"/>
        </w:numPr>
        <w:spacing w:after="40" w:line="288" w:lineRule="auto"/>
      </w:pPr>
      <w:r w:rsidRPr="00D8158C">
        <w:t>SDK billettique ;</w:t>
      </w:r>
    </w:p>
    <w:p w14:paraId="44C090FD" w14:textId="01505939" w:rsidR="00F953AF" w:rsidRPr="00D8158C" w:rsidRDefault="00F953AF" w:rsidP="00C42433">
      <w:pPr>
        <w:numPr>
          <w:ilvl w:val="0"/>
          <w:numId w:val="17"/>
        </w:numPr>
        <w:spacing w:after="40" w:line="288" w:lineRule="auto"/>
      </w:pPr>
      <w:r w:rsidRPr="00D8158C">
        <w:t>Agent</w:t>
      </w:r>
      <w:r w:rsidR="00135A2A" w:rsidRPr="00D8158C">
        <w:t xml:space="preserve"> Wizway </w:t>
      </w:r>
      <w:r w:rsidRPr="00D8158C">
        <w:t>;</w:t>
      </w:r>
    </w:p>
    <w:p w14:paraId="2A87037E" w14:textId="77777777" w:rsidR="00F953AF" w:rsidRPr="00D8158C" w:rsidRDefault="00F953AF" w:rsidP="00C42433">
      <w:pPr>
        <w:numPr>
          <w:ilvl w:val="0"/>
          <w:numId w:val="17"/>
        </w:numPr>
        <w:spacing w:after="40" w:line="288" w:lineRule="auto"/>
      </w:pPr>
      <w:r w:rsidRPr="00D8158C">
        <w:t>Plateforme TSM ;</w:t>
      </w:r>
    </w:p>
    <w:p w14:paraId="0DBE439D" w14:textId="77777777" w:rsidR="00B41DD7" w:rsidRPr="00D8158C" w:rsidRDefault="00344CF7" w:rsidP="00C42433">
      <w:pPr>
        <w:numPr>
          <w:ilvl w:val="0"/>
          <w:numId w:val="17"/>
        </w:numPr>
        <w:spacing w:after="40" w:line="288" w:lineRule="auto"/>
        <w:rPr>
          <w:sz w:val="24"/>
        </w:rPr>
      </w:pPr>
      <w:r w:rsidRPr="00D8158C">
        <w:t>Solution de paiement</w:t>
      </w:r>
      <w:r w:rsidR="00135A2A" w:rsidRPr="00D8158C">
        <w:t xml:space="preserve"> </w:t>
      </w:r>
      <w:r w:rsidR="00B41DD7" w:rsidRPr="00D8158C">
        <w:t>rattaché au SI Services.</w:t>
      </w:r>
    </w:p>
    <w:p w14:paraId="797A84A5" w14:textId="61CAF060" w:rsidR="00F953AF" w:rsidRPr="00D8158C" w:rsidRDefault="00F953AF" w:rsidP="0045201E">
      <w:pPr>
        <w:spacing w:after="40" w:line="288" w:lineRule="auto"/>
        <w:rPr>
          <w:sz w:val="24"/>
        </w:rPr>
      </w:pPr>
      <w:r w:rsidRPr="00D8158C">
        <w:rPr>
          <w:color w:val="000000"/>
        </w:rPr>
        <w:t xml:space="preserve">Île-de-France Mobilités s'engage à maintenir et à mettre à jour la documentation des Apports listés ci-avant qu’elle en soit propriétaire ou bien détentrice d’une licence de droits, afin que la documentation soit, à tout moment, dans un état permettant l'exécution par le </w:t>
      </w:r>
      <w:r w:rsidR="00F73164" w:rsidRPr="00D8158C">
        <w:rPr>
          <w:color w:val="000000"/>
        </w:rPr>
        <w:t>SNM</w:t>
      </w:r>
      <w:r w:rsidRPr="00D8158C">
        <w:rPr>
          <w:color w:val="000000"/>
        </w:rPr>
        <w:t xml:space="preserve"> des tâches qui lui incombent au titre du </w:t>
      </w:r>
      <w:r w:rsidR="00B15DFD" w:rsidRPr="00D8158C">
        <w:rPr>
          <w:color w:val="000000"/>
        </w:rPr>
        <w:t>Contrat</w:t>
      </w:r>
      <w:r w:rsidRPr="00D8158C">
        <w:rPr>
          <w:color w:val="000000"/>
        </w:rPr>
        <w:t xml:space="preserve">. Dans le cas où Île-de-France Mobilités entendrait, pour quelque raison que ce soit, ne plus maintenir et mettre à jour la documentation, elle en informerait le </w:t>
      </w:r>
      <w:r w:rsidR="00F73164" w:rsidRPr="00D8158C">
        <w:rPr>
          <w:color w:val="000000"/>
        </w:rPr>
        <w:t>SNM</w:t>
      </w:r>
      <w:r w:rsidRPr="00D8158C">
        <w:rPr>
          <w:color w:val="000000"/>
        </w:rPr>
        <w:t xml:space="preserve"> dans les plus brefs délais.</w:t>
      </w:r>
    </w:p>
    <w:p w14:paraId="6C3F9EC8" w14:textId="3A6260DC" w:rsidR="00F953AF" w:rsidRPr="00D8158C" w:rsidRDefault="00F953AF" w:rsidP="0045201E">
      <w:pPr>
        <w:spacing w:after="200"/>
        <w:ind w:left="-5"/>
        <w:rPr>
          <w:sz w:val="24"/>
        </w:rPr>
      </w:pPr>
      <w:r w:rsidRPr="00D8158C">
        <w:rPr>
          <w:color w:val="000000"/>
        </w:rPr>
        <w:t xml:space="preserve">Dans l’hypothèse où la mise à disposition des Apports d’Île-de-France Mobilités nécessiterait une licence d’exploitation à accorder au </w:t>
      </w:r>
      <w:r w:rsidR="00F73164" w:rsidRPr="00D8158C">
        <w:rPr>
          <w:color w:val="000000"/>
        </w:rPr>
        <w:t>SNM</w:t>
      </w:r>
      <w:r w:rsidRPr="00D8158C">
        <w:rPr>
          <w:color w:val="000000"/>
        </w:rPr>
        <w:t xml:space="preserve"> pour l’intégration et l’exploitation des services du Canal Mobile dans son application, Île-de-France Mobilités lui concèderait à titre non exclusif les droits patrimoniaux sur les Apports visés ci-avant dans les conditions telles que décrites ci-après.  </w:t>
      </w:r>
    </w:p>
    <w:p w14:paraId="5FBB4DC6" w14:textId="77777777" w:rsidR="00F953AF" w:rsidRPr="00D8158C" w:rsidRDefault="00F953AF" w:rsidP="0045201E">
      <w:pPr>
        <w:spacing w:after="200"/>
        <w:ind w:left="-5"/>
        <w:rPr>
          <w:sz w:val="24"/>
        </w:rPr>
      </w:pPr>
      <w:r w:rsidRPr="00D8158C">
        <w:rPr>
          <w:color w:val="000000"/>
        </w:rPr>
        <w:t>Lesdits droits patrimoniaux consistent en :</w:t>
      </w:r>
    </w:p>
    <w:p w14:paraId="2FA38D28" w14:textId="2589936C" w:rsidR="00F953AF" w:rsidRPr="00D8158C" w:rsidRDefault="00D220BF" w:rsidP="00C42433">
      <w:pPr>
        <w:numPr>
          <w:ilvl w:val="0"/>
          <w:numId w:val="17"/>
        </w:numPr>
        <w:spacing w:after="40" w:line="288" w:lineRule="auto"/>
      </w:pPr>
      <w:r w:rsidRPr="00D8158C">
        <w:t>L</w:t>
      </w:r>
      <w:r w:rsidR="00F953AF" w:rsidRPr="00D8158C">
        <w:t xml:space="preserve">e droit de reproduction par tout procédé de fixation matérielle provisoire ou permanente, sous tout format, par tout moyen et procédé actuel ou à connaitre, sur tout </w:t>
      </w:r>
      <w:proofErr w:type="gramStart"/>
      <w:r w:rsidR="00F953AF" w:rsidRPr="00D8158C">
        <w:t>support papier et digital</w:t>
      </w:r>
      <w:proofErr w:type="gramEnd"/>
      <w:r w:rsidR="00F953AF" w:rsidRPr="00D8158C">
        <w:t xml:space="preserve"> actuel ou à connaître des Apports sur tout support électronique ou informatique, et ce uniquement aux fins d’intégration et d’exploitation des services du Canal Mobile dans l’application du </w:t>
      </w:r>
      <w:r w:rsidR="00F73164" w:rsidRPr="00D8158C">
        <w:t>SNM</w:t>
      </w:r>
      <w:r w:rsidR="00F953AF" w:rsidRPr="00D8158C">
        <w:t> ;</w:t>
      </w:r>
    </w:p>
    <w:p w14:paraId="306B0469" w14:textId="761C7885" w:rsidR="00F953AF" w:rsidRPr="00D8158C" w:rsidRDefault="00D220BF" w:rsidP="00C42433">
      <w:pPr>
        <w:numPr>
          <w:ilvl w:val="0"/>
          <w:numId w:val="17"/>
        </w:numPr>
        <w:spacing w:after="40" w:line="288" w:lineRule="auto"/>
      </w:pPr>
      <w:r w:rsidRPr="00D8158C">
        <w:t>L</w:t>
      </w:r>
      <w:r w:rsidR="00F953AF" w:rsidRPr="00D8158C">
        <w:t xml:space="preserve">e droit de représentation qui s'entend du droit de représenter les Apports, sous tout format, sur tout support connu ou à connaître, par tout moyen et/ou procédé actuel ou futur de communication au public, par le biais de réseaux numériques ou par tout autre moyen de télécommunication, et ce uniquement aux fins d’intégration et d’exploitation des services du Canal Mobile dans l’application du </w:t>
      </w:r>
      <w:r w:rsidR="00F73164" w:rsidRPr="00D8158C">
        <w:t>SNM</w:t>
      </w:r>
      <w:r w:rsidR="00F953AF" w:rsidRPr="00D8158C">
        <w:t> ;</w:t>
      </w:r>
    </w:p>
    <w:p w14:paraId="1494F18F" w14:textId="1F2A3300" w:rsidR="00F953AF" w:rsidRPr="00D8158C" w:rsidRDefault="00D220BF" w:rsidP="00C42433">
      <w:pPr>
        <w:numPr>
          <w:ilvl w:val="0"/>
          <w:numId w:val="17"/>
        </w:numPr>
        <w:spacing w:after="40" w:line="288" w:lineRule="auto"/>
      </w:pPr>
      <w:r w:rsidRPr="00D8158C">
        <w:t>L</w:t>
      </w:r>
      <w:r w:rsidR="00F953AF" w:rsidRPr="00D8158C">
        <w:t>e droit de traduire tout ou partie des Apports, en toutes langues et sur tous supports.</w:t>
      </w:r>
    </w:p>
    <w:p w14:paraId="3103C461" w14:textId="4B44298F" w:rsidR="00F953AF" w:rsidRPr="00D8158C" w:rsidRDefault="00F953AF" w:rsidP="0045201E">
      <w:pPr>
        <w:spacing w:after="241"/>
        <w:rPr>
          <w:sz w:val="24"/>
        </w:rPr>
      </w:pPr>
      <w:r w:rsidRPr="00D8158C">
        <w:rPr>
          <w:color w:val="000000"/>
        </w:rPr>
        <w:t xml:space="preserve">Plus particulièrement, le </w:t>
      </w:r>
      <w:r w:rsidR="00F73164" w:rsidRPr="00D8158C">
        <w:rPr>
          <w:color w:val="000000"/>
        </w:rPr>
        <w:t>SNM</w:t>
      </w:r>
      <w:r w:rsidRPr="00D8158C">
        <w:rPr>
          <w:color w:val="000000"/>
        </w:rPr>
        <w:t xml:space="preserve"> pourra utiliser les Apports sur tout matériel, en nombre illimité et en toutes les langues.</w:t>
      </w:r>
    </w:p>
    <w:p w14:paraId="78919760" w14:textId="2BDA2A60" w:rsidR="00F953AF" w:rsidRPr="00D8158C" w:rsidRDefault="00F953AF" w:rsidP="0045201E">
      <w:pPr>
        <w:spacing w:after="200"/>
        <w:rPr>
          <w:sz w:val="24"/>
        </w:rPr>
      </w:pPr>
      <w:r w:rsidRPr="00D8158C">
        <w:rPr>
          <w:color w:val="000000"/>
        </w:rPr>
        <w:t xml:space="preserve">Ces licences, ou sous-licences accordées par Île-de-France Mobilités sur les Apports sont consenties à titre non exclusif, gratuit, et pour toute la durée d’intégration et d’exploitation des services du Canal Mobile dans l’application du </w:t>
      </w:r>
      <w:r w:rsidR="00F73164" w:rsidRPr="00D8158C">
        <w:rPr>
          <w:color w:val="000000"/>
        </w:rPr>
        <w:t>SNM</w:t>
      </w:r>
      <w:r w:rsidRPr="00D8158C">
        <w:rPr>
          <w:color w:val="000000"/>
        </w:rPr>
        <w:t>, et/ou</w:t>
      </w:r>
      <w:r w:rsidRPr="00D8158C">
        <w:t xml:space="preserve"> pour la durée du </w:t>
      </w:r>
      <w:r w:rsidR="00B15DFD" w:rsidRPr="00D8158C">
        <w:t>Contrat</w:t>
      </w:r>
      <w:r w:rsidR="0F86B525" w:rsidRPr="00D8158C">
        <w:t xml:space="preserve"> </w:t>
      </w:r>
      <w:r w:rsidR="0792525B" w:rsidRPr="00D8158C">
        <w:t>pour le monde entier</w:t>
      </w:r>
      <w:r w:rsidR="0F86B525" w:rsidRPr="00D8158C">
        <w:t>.</w:t>
      </w:r>
    </w:p>
    <w:p w14:paraId="04692B6D" w14:textId="3DE08A5E" w:rsidR="00F953AF" w:rsidRPr="00D8158C" w:rsidRDefault="00F953AF">
      <w:pPr>
        <w:rPr>
          <w:sz w:val="24"/>
        </w:rPr>
      </w:pPr>
      <w:r w:rsidRPr="00D8158C">
        <w:t xml:space="preserve">Dès la fin de celui-ci, le </w:t>
      </w:r>
      <w:r w:rsidR="00F73164" w:rsidRPr="00D8158C">
        <w:t>SNM</w:t>
      </w:r>
      <w:r w:rsidRPr="00D8158C">
        <w:t xml:space="preserve"> cessera toute utilisation des éléments de propriété intellectuelle mis à sa disposition.</w:t>
      </w:r>
    </w:p>
    <w:p w14:paraId="00000214" w14:textId="51B3974A" w:rsidR="00260CCA" w:rsidRPr="00D8158C" w:rsidRDefault="00F953AF" w:rsidP="00F953AF">
      <w:r w:rsidRPr="00D8158C">
        <w:rPr>
          <w:color w:val="000000"/>
        </w:rPr>
        <w:t xml:space="preserve">Chaque Partie déclare garantir les droits de propriété ou les droits d’exploitation nécessaires et suffisants sur les Apports qu’elle met à disposition de l’autre Partie pour l’exécution de ses obligations au titre du présent avenant et, par conséquent, garantit </w:t>
      </w:r>
      <w:proofErr w:type="gramStart"/>
      <w:r w:rsidRPr="00D8158C">
        <w:rPr>
          <w:color w:val="000000"/>
        </w:rPr>
        <w:t>cette dernière contre</w:t>
      </w:r>
      <w:proofErr w:type="gramEnd"/>
      <w:r w:rsidRPr="00D8158C">
        <w:rPr>
          <w:color w:val="000000"/>
        </w:rPr>
        <w:t xml:space="preserve"> toute revendication de tiers.</w:t>
      </w:r>
    </w:p>
    <w:p w14:paraId="00000215" w14:textId="77777777" w:rsidR="00260CCA" w:rsidRPr="00D8158C" w:rsidRDefault="00260CCA">
      <w:pPr>
        <w:rPr>
          <w:color w:val="000000"/>
        </w:rPr>
      </w:pPr>
    </w:p>
    <w:p w14:paraId="00000216" w14:textId="1E5BC46E" w:rsidR="00260CCA" w:rsidRPr="00D8158C" w:rsidRDefault="007F53B3" w:rsidP="00D971B9">
      <w:pPr>
        <w:pStyle w:val="Titre1"/>
      </w:pPr>
      <w:bookmarkStart w:id="155" w:name="_Toc137459247"/>
      <w:r w:rsidRPr="00D8158C">
        <w:lastRenderedPageBreak/>
        <w:t>Confidentialité</w:t>
      </w:r>
      <w:bookmarkEnd w:id="155"/>
    </w:p>
    <w:p w14:paraId="00000218" w14:textId="77777777" w:rsidR="00260CCA" w:rsidRPr="00D8158C" w:rsidRDefault="007F53B3" w:rsidP="00D971B9">
      <w:pPr>
        <w:pStyle w:val="Titre2"/>
      </w:pPr>
      <w:bookmarkStart w:id="156" w:name="_Toc137459248"/>
      <w:r w:rsidRPr="00D8158C">
        <w:t>Généralités</w:t>
      </w:r>
      <w:bookmarkEnd w:id="156"/>
    </w:p>
    <w:p w14:paraId="00000219" w14:textId="77777777" w:rsidR="00260CCA" w:rsidRPr="00D8158C" w:rsidRDefault="00260CCA"/>
    <w:p w14:paraId="0000021A" w14:textId="53958BE9" w:rsidR="00260CCA" w:rsidRPr="00D8158C" w:rsidRDefault="007F53B3" w:rsidP="526B0DB1">
      <w:r w:rsidRPr="00D8158C">
        <w:t xml:space="preserve">Le présent </w:t>
      </w:r>
      <w:r w:rsidR="00B15DFD" w:rsidRPr="00D8158C">
        <w:t>Contrat</w:t>
      </w:r>
      <w:r w:rsidRPr="00D8158C">
        <w:t xml:space="preserve"> fait office d’accord de confidentialité entre les parties. </w:t>
      </w:r>
    </w:p>
    <w:p w14:paraId="1B7B9677" w14:textId="6DB30862" w:rsidR="775060EC" w:rsidRPr="00D8158C" w:rsidRDefault="775060EC">
      <w:r w:rsidRPr="00D8158C">
        <w:t>Les Parties se portent fort du respect de ces dispositions par leurs employés et collaborateurs.</w:t>
      </w:r>
    </w:p>
    <w:p w14:paraId="0000021B" w14:textId="521EA0C0" w:rsidR="00260CCA" w:rsidRPr="00D8158C" w:rsidRDefault="007F53B3">
      <w:pPr>
        <w:rPr>
          <w:color w:val="000000"/>
        </w:rPr>
      </w:pPr>
      <w:r w:rsidRPr="00D8158C">
        <w:rPr>
          <w:color w:val="000000"/>
        </w:rPr>
        <w:t>L'expression « Informations Confidentielles » recouvre des informations ou données de nature commerciale, financière ou technique et</w:t>
      </w:r>
      <w:r w:rsidR="005D397E" w:rsidRPr="00D8158C">
        <w:rPr>
          <w:color w:val="000000"/>
        </w:rPr>
        <w:t xml:space="preserve"> </w:t>
      </w:r>
      <w:r w:rsidRPr="00D8158C">
        <w:rPr>
          <w:color w:val="000000"/>
        </w:rPr>
        <w:t xml:space="preserve">à caractère personnel, quelle qu’en soit la nature ou la forme </w:t>
      </w:r>
      <w:r w:rsidR="67CF98C8" w:rsidRPr="00D8158C">
        <w:rPr>
          <w:color w:val="000000" w:themeColor="text1"/>
        </w:rPr>
        <w:t xml:space="preserve">transmises par les Parties, </w:t>
      </w:r>
      <w:r w:rsidR="67C93FD4" w:rsidRPr="00D8158C">
        <w:rPr>
          <w:color w:val="000000"/>
        </w:rPr>
        <w:t xml:space="preserve">et notamment </w:t>
      </w:r>
      <w:r w:rsidRPr="00D8158C">
        <w:rPr>
          <w:color w:val="000000"/>
        </w:rPr>
        <w:t xml:space="preserve">qui sont transmises par </w:t>
      </w:r>
      <w:r w:rsidR="004C5969" w:rsidRPr="00D8158C">
        <w:rPr>
          <w:color w:val="000000"/>
        </w:rPr>
        <w:t>Île</w:t>
      </w:r>
      <w:r w:rsidRPr="00D8158C">
        <w:rPr>
          <w:color w:val="000000"/>
        </w:rPr>
        <w:t xml:space="preserve">-de-France Mobilités au </w:t>
      </w:r>
      <w:r w:rsidR="00F73164" w:rsidRPr="00D8158C">
        <w:rPr>
          <w:color w:val="000000"/>
        </w:rPr>
        <w:t>SNM</w:t>
      </w:r>
      <w:r w:rsidRPr="00D8158C">
        <w:rPr>
          <w:color w:val="000000"/>
        </w:rPr>
        <w:t xml:space="preserve">, ou transmises directement par un tiers </w:t>
      </w:r>
      <w:r w:rsidR="00F73164" w:rsidRPr="00D8158C">
        <w:rPr>
          <w:color w:val="000000"/>
        </w:rPr>
        <w:t>SNM</w:t>
      </w:r>
      <w:r w:rsidRPr="00D8158C">
        <w:rPr>
          <w:color w:val="000000"/>
        </w:rPr>
        <w:t xml:space="preserve"> d’</w:t>
      </w:r>
      <w:r w:rsidR="004C5969" w:rsidRPr="00D8158C">
        <w:rPr>
          <w:color w:val="000000"/>
        </w:rPr>
        <w:t>Île</w:t>
      </w:r>
      <w:r w:rsidRPr="00D8158C">
        <w:rPr>
          <w:color w:val="000000"/>
        </w:rPr>
        <w:t xml:space="preserve">-de-France Mobilités au </w:t>
      </w:r>
      <w:r w:rsidR="00F73164" w:rsidRPr="00D8158C">
        <w:rPr>
          <w:color w:val="000000"/>
        </w:rPr>
        <w:t>SNM</w:t>
      </w:r>
      <w:r w:rsidRPr="00D8158C">
        <w:rPr>
          <w:color w:val="000000"/>
        </w:rPr>
        <w:t xml:space="preserve">, afin de remplir sa mission telle que prévue par le présent </w:t>
      </w:r>
      <w:r w:rsidR="00B15DFD" w:rsidRPr="00D8158C">
        <w:rPr>
          <w:color w:val="000000"/>
        </w:rPr>
        <w:t>Contrat</w:t>
      </w:r>
      <w:r w:rsidRPr="00D8158C">
        <w:rPr>
          <w:color w:val="000000"/>
        </w:rPr>
        <w:t>, et qui sont la propriété d’</w:t>
      </w:r>
      <w:r w:rsidR="004C5969" w:rsidRPr="00D8158C">
        <w:rPr>
          <w:color w:val="000000"/>
        </w:rPr>
        <w:t>Île</w:t>
      </w:r>
      <w:r w:rsidRPr="00D8158C">
        <w:rPr>
          <w:color w:val="000000"/>
        </w:rPr>
        <w:t xml:space="preserve">-de-France Mobilités ou de tiers </w:t>
      </w:r>
      <w:r w:rsidR="00F73164" w:rsidRPr="00D8158C">
        <w:rPr>
          <w:color w:val="000000"/>
        </w:rPr>
        <w:t>SNM</w:t>
      </w:r>
      <w:r w:rsidRPr="00D8158C">
        <w:rPr>
          <w:color w:val="000000"/>
        </w:rPr>
        <w:t>s d’</w:t>
      </w:r>
      <w:r w:rsidR="004C5969" w:rsidRPr="00D8158C">
        <w:rPr>
          <w:color w:val="000000"/>
        </w:rPr>
        <w:t>Île</w:t>
      </w:r>
      <w:r w:rsidRPr="00D8158C">
        <w:rPr>
          <w:color w:val="000000"/>
        </w:rPr>
        <w:t>-de-France Mobilités.</w:t>
      </w:r>
    </w:p>
    <w:p w14:paraId="0000021C" w14:textId="77777777" w:rsidR="00260CCA" w:rsidRPr="00D8158C" w:rsidRDefault="007F53B3">
      <w:pPr>
        <w:rPr>
          <w:color w:val="000000"/>
        </w:rPr>
      </w:pPr>
      <w:r w:rsidRPr="00D8158C">
        <w:rPr>
          <w:color w:val="000000"/>
        </w:rPr>
        <w:t>L’absence de mention précisant le caractère confidentiel des Informations Confidentielles ne saurait en aucun cas être interprétée comme une dérogation à ce principe.</w:t>
      </w:r>
    </w:p>
    <w:p w14:paraId="0000021D" w14:textId="602D09D8" w:rsidR="00260CCA" w:rsidRPr="00D8158C" w:rsidRDefault="007F53B3">
      <w:pPr>
        <w:rPr>
          <w:color w:val="000000"/>
        </w:rPr>
      </w:pPr>
      <w:r w:rsidRPr="00D8158C">
        <w:rPr>
          <w:color w:val="000000"/>
        </w:rPr>
        <w:t xml:space="preserve">On entend par « tiers </w:t>
      </w:r>
      <w:r w:rsidR="00F73164" w:rsidRPr="00D8158C">
        <w:rPr>
          <w:color w:val="000000"/>
        </w:rPr>
        <w:t>SNM</w:t>
      </w:r>
      <w:r w:rsidRPr="00D8158C">
        <w:rPr>
          <w:color w:val="000000"/>
        </w:rPr>
        <w:t xml:space="preserve"> d’</w:t>
      </w:r>
      <w:r w:rsidR="004C5969" w:rsidRPr="00D8158C">
        <w:rPr>
          <w:color w:val="000000"/>
        </w:rPr>
        <w:t>Île</w:t>
      </w:r>
      <w:r w:rsidRPr="00D8158C">
        <w:rPr>
          <w:color w:val="000000"/>
        </w:rPr>
        <w:t xml:space="preserve">-de-France Mobilités » toute entité privée ou publique qui communiquera directement au </w:t>
      </w:r>
      <w:r w:rsidR="00F73164" w:rsidRPr="00D8158C">
        <w:rPr>
          <w:color w:val="000000"/>
        </w:rPr>
        <w:t>SNM</w:t>
      </w:r>
      <w:r w:rsidRPr="00D8158C">
        <w:rPr>
          <w:color w:val="000000"/>
        </w:rPr>
        <w:t>, ou par l’intermédiaire d’</w:t>
      </w:r>
      <w:r w:rsidR="004C5969" w:rsidRPr="00D8158C">
        <w:rPr>
          <w:color w:val="000000"/>
        </w:rPr>
        <w:t>Île</w:t>
      </w:r>
      <w:r w:rsidRPr="00D8158C">
        <w:rPr>
          <w:color w:val="000000"/>
        </w:rPr>
        <w:t xml:space="preserve">-de-France Mobilités, des informations </w:t>
      </w:r>
      <w:r w:rsidRPr="00D8158C">
        <w:t>c</w:t>
      </w:r>
      <w:r w:rsidRPr="00D8158C">
        <w:rPr>
          <w:color w:val="000000"/>
        </w:rPr>
        <w:t xml:space="preserve">onfidentielles et qui sont nécessaires pour remplir la bonne exécution du présent </w:t>
      </w:r>
      <w:r w:rsidR="00B15DFD" w:rsidRPr="00D8158C">
        <w:rPr>
          <w:color w:val="000000"/>
        </w:rPr>
        <w:t>Contrat</w:t>
      </w:r>
      <w:r w:rsidR="23F46F70" w:rsidRPr="00D8158C">
        <w:rPr>
          <w:color w:val="000000"/>
        </w:rPr>
        <w:t xml:space="preserve">, </w:t>
      </w:r>
      <w:r w:rsidR="1C764DF8" w:rsidRPr="00D8158C">
        <w:rPr>
          <w:color w:val="000000"/>
        </w:rPr>
        <w:t xml:space="preserve">on sous-entend ici les prestataires qui travaillent avec Île-de-France Mobilités sur le périmètre du présent </w:t>
      </w:r>
      <w:r w:rsidR="00B15DFD" w:rsidRPr="00D8158C">
        <w:rPr>
          <w:color w:val="000000"/>
        </w:rPr>
        <w:t>Contrat</w:t>
      </w:r>
      <w:r w:rsidR="1C764DF8" w:rsidRPr="00D8158C">
        <w:rPr>
          <w:color w:val="000000"/>
        </w:rPr>
        <w:t>.</w:t>
      </w:r>
      <w:r w:rsidRPr="00D8158C">
        <w:rPr>
          <w:color w:val="000000"/>
        </w:rPr>
        <w:t xml:space="preserve"> </w:t>
      </w:r>
    </w:p>
    <w:p w14:paraId="0000021F" w14:textId="77777777" w:rsidR="00260CCA" w:rsidRPr="00D8158C" w:rsidRDefault="007F53B3" w:rsidP="00D971B9">
      <w:pPr>
        <w:pStyle w:val="Titre2"/>
      </w:pPr>
      <w:bookmarkStart w:id="157" w:name="_Toc137459249"/>
      <w:r w:rsidRPr="00D8158C">
        <w:t>Obligation de confidentialité et de sécurité</w:t>
      </w:r>
      <w:bookmarkEnd w:id="157"/>
    </w:p>
    <w:p w14:paraId="00000220" w14:textId="77777777" w:rsidR="00260CCA" w:rsidRPr="00D8158C" w:rsidRDefault="00260CCA">
      <w:pPr>
        <w:rPr>
          <w:color w:val="000000"/>
        </w:rPr>
      </w:pPr>
    </w:p>
    <w:p w14:paraId="00000221" w14:textId="245B2399" w:rsidR="00260CCA" w:rsidRPr="00D8158C" w:rsidRDefault="004314B5">
      <w:pPr>
        <w:rPr>
          <w:color w:val="000000"/>
        </w:rPr>
      </w:pPr>
      <w:r w:rsidRPr="00D8158C">
        <w:rPr>
          <w:color w:val="000000"/>
        </w:rPr>
        <w:t>Les Parties</w:t>
      </w:r>
      <w:r w:rsidR="007F53B3" w:rsidRPr="00D8158C">
        <w:rPr>
          <w:color w:val="000000"/>
        </w:rPr>
        <w:t xml:space="preserve"> s'engage</w:t>
      </w:r>
      <w:r w:rsidRPr="00D8158C">
        <w:rPr>
          <w:color w:val="000000"/>
        </w:rPr>
        <w:t>nt</w:t>
      </w:r>
      <w:r w:rsidR="007F53B3" w:rsidRPr="00D8158C">
        <w:rPr>
          <w:color w:val="000000"/>
        </w:rPr>
        <w:t xml:space="preserve"> à prendre toutes précautions ut</w:t>
      </w:r>
      <w:r w:rsidR="00392C52" w:rsidRPr="00D8158C">
        <w:rPr>
          <w:color w:val="000000"/>
        </w:rPr>
        <w:t>i</w:t>
      </w:r>
      <w:r w:rsidR="004C5969" w:rsidRPr="00D8158C">
        <w:rPr>
          <w:color w:val="000000"/>
        </w:rPr>
        <w:t>le</w:t>
      </w:r>
      <w:r w:rsidR="007F53B3" w:rsidRPr="00D8158C">
        <w:rPr>
          <w:color w:val="000000"/>
        </w:rPr>
        <w:t>s afin de préserver la sécurité des Informations Confidentielles et notamment d'empêcher qu'elles ne soient déformées, endommagées ou communiquées à des personnes non autorisées.</w:t>
      </w:r>
    </w:p>
    <w:p w14:paraId="00000222" w14:textId="6375A369" w:rsidR="00260CCA" w:rsidRPr="00D8158C" w:rsidRDefault="004314B5">
      <w:pPr>
        <w:rPr>
          <w:color w:val="000000"/>
        </w:rPr>
      </w:pPr>
      <w:r w:rsidRPr="00D8158C">
        <w:rPr>
          <w:color w:val="000000"/>
        </w:rPr>
        <w:t xml:space="preserve">Les Parties s'engagent </w:t>
      </w:r>
      <w:r w:rsidR="007F53B3" w:rsidRPr="00D8158C">
        <w:rPr>
          <w:color w:val="000000"/>
        </w:rPr>
        <w:t xml:space="preserve">à considérer comme strictement confidentielles les Informations Confidentielles </w:t>
      </w:r>
      <w:r w:rsidRPr="00D8158C">
        <w:rPr>
          <w:color w:val="000000"/>
        </w:rPr>
        <w:t>qu’elles se transmettent</w:t>
      </w:r>
      <w:r w:rsidR="007F53B3" w:rsidRPr="00D8158C">
        <w:rPr>
          <w:color w:val="000000"/>
        </w:rPr>
        <w:t xml:space="preserve"> et à respecter les obligations suivantes et à les faire respecter par </w:t>
      </w:r>
      <w:r w:rsidRPr="00D8158C">
        <w:rPr>
          <w:color w:val="000000"/>
        </w:rPr>
        <w:t xml:space="preserve">leur </w:t>
      </w:r>
      <w:r w:rsidR="007F53B3" w:rsidRPr="00D8158C">
        <w:rPr>
          <w:color w:val="000000"/>
        </w:rPr>
        <w:t>personnel :</w:t>
      </w:r>
    </w:p>
    <w:p w14:paraId="00000223" w14:textId="2B8F0919" w:rsidR="00260CCA" w:rsidRPr="00D8158C" w:rsidRDefault="00566859" w:rsidP="00C42433">
      <w:pPr>
        <w:numPr>
          <w:ilvl w:val="0"/>
          <w:numId w:val="11"/>
        </w:numPr>
        <w:spacing w:after="40" w:line="288" w:lineRule="auto"/>
      </w:pPr>
      <w:r w:rsidRPr="00D8158C">
        <w:t>N</w:t>
      </w:r>
      <w:r w:rsidR="007F53B3" w:rsidRPr="00D8158C">
        <w:t xml:space="preserve">e faire aucune copie des Informations Confidentielles qui lui sont confiées, à l’exception de celles nécessaires à la bonne exécution du présent </w:t>
      </w:r>
      <w:r w:rsidR="00B15DFD" w:rsidRPr="00D8158C">
        <w:t>Contrat</w:t>
      </w:r>
      <w:r w:rsidR="007F53B3" w:rsidRPr="00D8158C">
        <w:t xml:space="preserve"> ; </w:t>
      </w:r>
    </w:p>
    <w:p w14:paraId="00000224" w14:textId="65A1731E" w:rsidR="00260CCA" w:rsidRPr="00D8158C" w:rsidRDefault="00566859" w:rsidP="00C42433">
      <w:pPr>
        <w:numPr>
          <w:ilvl w:val="0"/>
          <w:numId w:val="11"/>
        </w:numPr>
        <w:spacing w:after="40" w:line="288" w:lineRule="auto"/>
      </w:pPr>
      <w:r w:rsidRPr="00D8158C">
        <w:t>N</w:t>
      </w:r>
      <w:r w:rsidR="007F53B3" w:rsidRPr="00D8158C">
        <w:t xml:space="preserve">e pas utiliser les Informations Confidentielles à des fins autres que celles spécifiées au </w:t>
      </w:r>
      <w:r w:rsidR="00B15DFD" w:rsidRPr="00D8158C">
        <w:t>Contrat</w:t>
      </w:r>
      <w:r w:rsidR="007F53B3" w:rsidRPr="00D8158C">
        <w:t xml:space="preserve"> ; </w:t>
      </w:r>
    </w:p>
    <w:p w14:paraId="00000225" w14:textId="2D2E6CB3" w:rsidR="00260CCA" w:rsidRPr="00D8158C" w:rsidRDefault="00566859" w:rsidP="00C42433">
      <w:pPr>
        <w:numPr>
          <w:ilvl w:val="0"/>
          <w:numId w:val="11"/>
        </w:numPr>
        <w:spacing w:after="40" w:line="288" w:lineRule="auto"/>
      </w:pPr>
      <w:r w:rsidRPr="00D8158C">
        <w:t>T</w:t>
      </w:r>
      <w:r w:rsidR="007F53B3" w:rsidRPr="00D8158C">
        <w:t xml:space="preserve">raiter avec la même précaution qu’il porte à la préservation de ses propres Informations Confidentielles que ce soit vis-à-vis de son personnel, ses instances décisionnaires ou ses sous-traitants ; </w:t>
      </w:r>
    </w:p>
    <w:p w14:paraId="00000226" w14:textId="2CF2B97B" w:rsidR="00260CCA" w:rsidRPr="00D8158C" w:rsidRDefault="00566859" w:rsidP="00C42433">
      <w:pPr>
        <w:numPr>
          <w:ilvl w:val="0"/>
          <w:numId w:val="11"/>
        </w:numPr>
        <w:spacing w:after="40" w:line="288" w:lineRule="auto"/>
      </w:pPr>
      <w:r w:rsidRPr="00D8158C">
        <w:t>P</w:t>
      </w:r>
      <w:r w:rsidR="007F53B3" w:rsidRPr="00D8158C">
        <w:t xml:space="preserve">rendre toutes mesures de sécurité, notamment matérielles, pour assurer la conservation et l’intégrité des Informations Confidentielles traitées et d'éviter toute utilisation détournée ou frauduleuse des fichiers informatiques contenant les Informations Confidentielles en cours d'exécution du présent accord cadre ; </w:t>
      </w:r>
    </w:p>
    <w:p w14:paraId="00000227" w14:textId="528BB527" w:rsidR="00260CCA" w:rsidRPr="00D8158C" w:rsidRDefault="00566859" w:rsidP="00C42433">
      <w:pPr>
        <w:numPr>
          <w:ilvl w:val="0"/>
          <w:numId w:val="11"/>
        </w:numPr>
        <w:spacing w:after="40" w:line="288" w:lineRule="auto"/>
      </w:pPr>
      <w:r w:rsidRPr="00D8158C">
        <w:t>P</w:t>
      </w:r>
      <w:r w:rsidR="007F53B3" w:rsidRPr="00D8158C">
        <w:t xml:space="preserve">rocéder au terme du présent </w:t>
      </w:r>
      <w:r w:rsidR="00B15DFD" w:rsidRPr="00D8158C">
        <w:t>Contrat</w:t>
      </w:r>
      <w:r w:rsidR="007F53B3" w:rsidRPr="00D8158C">
        <w:t xml:space="preserve"> à la destruction de tous fichiers manuels ou informatisés stockant les informations Confidentielles ; </w:t>
      </w:r>
    </w:p>
    <w:p w14:paraId="00000228" w14:textId="241012BA" w:rsidR="00260CCA" w:rsidRPr="00D8158C" w:rsidRDefault="00566859" w:rsidP="00C42433">
      <w:pPr>
        <w:numPr>
          <w:ilvl w:val="0"/>
          <w:numId w:val="11"/>
        </w:numPr>
        <w:spacing w:after="40" w:line="288" w:lineRule="auto"/>
      </w:pPr>
      <w:r w:rsidRPr="00D8158C">
        <w:t>N</w:t>
      </w:r>
      <w:r w:rsidR="007F53B3" w:rsidRPr="00D8158C">
        <w:t>e communiquer les Informations Confidentielles qu’aux personnes désignées devant nécessairement y avoir accès pour l’exécution de leur</w:t>
      </w:r>
      <w:r w:rsidR="006E65ED" w:rsidRPr="00D8158C">
        <w:t>s</w:t>
      </w:r>
      <w:r w:rsidR="007F53B3" w:rsidRPr="00D8158C">
        <w:t xml:space="preserve"> mission</w:t>
      </w:r>
      <w:r w:rsidR="000507DB" w:rsidRPr="00D8158C">
        <w:t>s</w:t>
      </w:r>
      <w:r w:rsidR="007F53B3" w:rsidRPr="00D8158C">
        <w:t xml:space="preserve"> confiées par le </w:t>
      </w:r>
      <w:r w:rsidR="00F73164" w:rsidRPr="00D8158C">
        <w:t>SNM</w:t>
      </w:r>
      <w:r w:rsidR="007F53B3" w:rsidRPr="00D8158C">
        <w:t xml:space="preserve"> </w:t>
      </w:r>
      <w:r w:rsidR="000348AB" w:rsidRPr="00D8158C">
        <w:t xml:space="preserve">ou par Île-de-France Mobilités </w:t>
      </w:r>
      <w:r w:rsidR="007F53B3" w:rsidRPr="00D8158C">
        <w:t xml:space="preserve">et qui auront préalablement signées un engagement individuel, dont le modèle sera fourni par </w:t>
      </w:r>
      <w:r w:rsidR="004C5969" w:rsidRPr="00D8158C">
        <w:t>Île</w:t>
      </w:r>
      <w:r w:rsidR="007F53B3" w:rsidRPr="00D8158C">
        <w:t xml:space="preserve">-de-France Mobilités et dont l’original sera transmis à </w:t>
      </w:r>
      <w:r w:rsidR="004C5969" w:rsidRPr="00D8158C">
        <w:t>Île</w:t>
      </w:r>
      <w:r w:rsidR="007F53B3" w:rsidRPr="00D8158C">
        <w:t xml:space="preserve">-de-France Mobilités avant toute transmission d’Informations Confidentielles ;  </w:t>
      </w:r>
    </w:p>
    <w:p w14:paraId="00000229" w14:textId="64989E8E" w:rsidR="00260CCA" w:rsidRPr="00D8158C" w:rsidRDefault="00566859" w:rsidP="00C42433">
      <w:pPr>
        <w:numPr>
          <w:ilvl w:val="0"/>
          <w:numId w:val="11"/>
        </w:numPr>
        <w:spacing w:after="40" w:line="288" w:lineRule="auto"/>
      </w:pPr>
      <w:r w:rsidRPr="00D8158C">
        <w:t>N</w:t>
      </w:r>
      <w:r w:rsidR="007F53B3" w:rsidRPr="00D8158C">
        <w:t xml:space="preserve">e divulguer des Informations Confidentielles à des tiers, qu'il s'agisse de personnes privées ou publiques, physiques ou morales, de quelque manière que ce soit, qu’après avoir obtenu l’accord préalable écrit, par courrier, de la partie émettrice. </w:t>
      </w:r>
    </w:p>
    <w:p w14:paraId="0000022A" w14:textId="7879493E" w:rsidR="00260CCA" w:rsidRPr="00D8158C" w:rsidRDefault="007F53B3">
      <w:r w:rsidRPr="00D8158C">
        <w:lastRenderedPageBreak/>
        <w:t xml:space="preserve">Par exception, </w:t>
      </w:r>
      <w:r w:rsidR="00D220BF" w:rsidRPr="00D8158C">
        <w:t>Île-de-France Mobilités</w:t>
      </w:r>
      <w:r w:rsidRPr="00D8158C">
        <w:t xml:space="preserve"> autorise le titulaire à transmettre des Informations Confidentielles aux salariés/agents désignés de son (ses) sous-traitant(s) listé(s), qui devront nécessairement en avoir connaissance :</w:t>
      </w:r>
    </w:p>
    <w:p w14:paraId="0000022B" w14:textId="3861D0B5" w:rsidR="00260CCA" w:rsidRPr="00D8158C" w:rsidRDefault="00566859" w:rsidP="00C42433">
      <w:pPr>
        <w:numPr>
          <w:ilvl w:val="0"/>
          <w:numId w:val="11"/>
        </w:numPr>
        <w:spacing w:after="40" w:line="288" w:lineRule="auto"/>
      </w:pPr>
      <w:r w:rsidRPr="00D8158C">
        <w:t>A</w:t>
      </w:r>
      <w:r w:rsidR="007F53B3" w:rsidRPr="00D8158C">
        <w:t xml:space="preserve">fin de remplir la(es) mission(s) qui lui a(ont) été confiée(s) par le </w:t>
      </w:r>
      <w:r w:rsidR="00F73164" w:rsidRPr="00D8158C">
        <w:t>SNM</w:t>
      </w:r>
      <w:r w:rsidR="007F53B3" w:rsidRPr="00D8158C">
        <w:t xml:space="preserve"> dans le cadre du présent </w:t>
      </w:r>
      <w:r w:rsidR="00B15DFD" w:rsidRPr="00D8158C">
        <w:t>Contrat</w:t>
      </w:r>
      <w:r w:rsidR="00FD490D" w:rsidRPr="00D8158C">
        <w:t> ;</w:t>
      </w:r>
      <w:r w:rsidR="007F53B3" w:rsidRPr="00D8158C">
        <w:t xml:space="preserve"> </w:t>
      </w:r>
    </w:p>
    <w:p w14:paraId="0000022F" w14:textId="0B475AD0" w:rsidR="00260CCA" w:rsidRPr="00D8158C" w:rsidRDefault="00566859" w:rsidP="00C42433">
      <w:pPr>
        <w:numPr>
          <w:ilvl w:val="0"/>
          <w:numId w:val="11"/>
        </w:numPr>
        <w:spacing w:after="40" w:line="288" w:lineRule="auto"/>
      </w:pPr>
      <w:r w:rsidRPr="00D8158C">
        <w:t>S</w:t>
      </w:r>
      <w:r w:rsidR="005B4149" w:rsidRPr="00D8158C">
        <w:t xml:space="preserve">ous conditions préalables de la signature par les agents/salariés du/des sous-traitant(s) d’un engagement personnel de confidentialité dont l’original sera transmis à </w:t>
      </w:r>
      <w:r w:rsidR="005227F9" w:rsidRPr="00D8158C">
        <w:t>Î</w:t>
      </w:r>
      <w:r w:rsidR="005B4149" w:rsidRPr="00D8158C">
        <w:t xml:space="preserve">le-de-France Mobilités. </w:t>
      </w:r>
    </w:p>
    <w:p w14:paraId="00000230" w14:textId="77777777" w:rsidR="00260CCA" w:rsidRPr="00D8158C" w:rsidRDefault="007F53B3">
      <w:r w:rsidRPr="00D8158C">
        <w:t xml:space="preserve">Toute reproduction et/ou diffusion de ces Informations Confidentielles à des tiers, autres que les agents/salariés désignés des prestataires évoqués ci-dessus, est strictement interdite. </w:t>
      </w:r>
    </w:p>
    <w:p w14:paraId="00000231" w14:textId="11D62B16" w:rsidR="00260CCA" w:rsidRPr="00D8158C" w:rsidRDefault="007F53B3">
      <w:r w:rsidRPr="00D8158C">
        <w:t xml:space="preserve">Le </w:t>
      </w:r>
      <w:r w:rsidR="00F73164" w:rsidRPr="00D8158C">
        <w:t>SNM</w:t>
      </w:r>
      <w:r w:rsidRPr="00D8158C">
        <w:t xml:space="preserve"> s’engage au terme du présent </w:t>
      </w:r>
      <w:r w:rsidR="00B15DFD" w:rsidRPr="00D8158C">
        <w:t>Contrat</w:t>
      </w:r>
      <w:r w:rsidRPr="00D8158C">
        <w:t xml:space="preserve"> à détruire tous documents ou autres supports contenant des Informations Confidentielles, qui lui auraient été communiqués par </w:t>
      </w:r>
      <w:r w:rsidR="004C5969" w:rsidRPr="00D8158C">
        <w:rPr>
          <w:color w:val="000000"/>
        </w:rPr>
        <w:t>Île</w:t>
      </w:r>
      <w:r w:rsidRPr="00D8158C">
        <w:rPr>
          <w:color w:val="000000"/>
        </w:rPr>
        <w:t>-de-France Mobilités</w:t>
      </w:r>
      <w:r w:rsidRPr="00D8158C">
        <w:t xml:space="preserve"> et/ou par les tiers </w:t>
      </w:r>
      <w:r w:rsidR="00F73164" w:rsidRPr="00D8158C">
        <w:t>SNM</w:t>
      </w:r>
      <w:r w:rsidRPr="00D8158C">
        <w:t>s d’</w:t>
      </w:r>
      <w:r w:rsidR="004C5969" w:rsidRPr="00D8158C">
        <w:rPr>
          <w:color w:val="000000"/>
        </w:rPr>
        <w:t>Île</w:t>
      </w:r>
      <w:r w:rsidRPr="00D8158C">
        <w:rPr>
          <w:color w:val="000000"/>
        </w:rPr>
        <w:t>-de-France Mobilités</w:t>
      </w:r>
      <w:r w:rsidRPr="00D8158C">
        <w:t xml:space="preserve">, ainsi que toutes les reproductions, sans frais. La suppression s’entend des originaux et de toute copie, quel qu’en soit le support. </w:t>
      </w:r>
      <w:r w:rsidR="000348AB" w:rsidRPr="00D8158C">
        <w:t xml:space="preserve">De la même manière, </w:t>
      </w:r>
      <w:r w:rsidR="000348AB" w:rsidRPr="00D8158C">
        <w:rPr>
          <w:color w:val="000000"/>
        </w:rPr>
        <w:t>Île-de-France Mobilités</w:t>
      </w:r>
      <w:r w:rsidR="000348AB" w:rsidRPr="00D8158C">
        <w:t xml:space="preserve"> s’y oblige sur les documents ou autres supports contenant des Informations Confidentielles du SNM.</w:t>
      </w:r>
    </w:p>
    <w:p w14:paraId="00000232" w14:textId="035EB6E4" w:rsidR="00260CCA" w:rsidRPr="00D8158C" w:rsidRDefault="007F53B3">
      <w:r w:rsidRPr="00D8158C">
        <w:t>Le</w:t>
      </w:r>
      <w:r w:rsidR="000348AB" w:rsidRPr="00D8158C">
        <w:t>s Parties</w:t>
      </w:r>
      <w:r w:rsidRPr="00D8158C">
        <w:t xml:space="preserve"> s’engage</w:t>
      </w:r>
      <w:r w:rsidR="000348AB" w:rsidRPr="00D8158C">
        <w:t>nt</w:t>
      </w:r>
      <w:r w:rsidRPr="00D8158C">
        <w:t xml:space="preserve"> à </w:t>
      </w:r>
      <w:r w:rsidR="00772A7E" w:rsidRPr="00D8158C">
        <w:t xml:space="preserve">se </w:t>
      </w:r>
      <w:r w:rsidRPr="00D8158C">
        <w:t xml:space="preserve">transmettre, dans un délai de 15 jours maximum après le terme du présent </w:t>
      </w:r>
      <w:r w:rsidR="00B15DFD" w:rsidRPr="00D8158C">
        <w:t>Contrat</w:t>
      </w:r>
      <w:r w:rsidRPr="00D8158C">
        <w:t xml:space="preserve">, un certificat attestant de la destruction des Informations Confidentielles. </w:t>
      </w:r>
    </w:p>
    <w:p w14:paraId="00000233" w14:textId="77777777" w:rsidR="00260CCA" w:rsidRPr="00D8158C" w:rsidRDefault="007F53B3">
      <w:r w:rsidRPr="00D8158C">
        <w:t xml:space="preserve">Les dispositions du présent article ne s’appliquent pas aux Informations Confidentielles qui : </w:t>
      </w:r>
    </w:p>
    <w:p w14:paraId="00000234" w14:textId="5803CE8E" w:rsidR="00260CCA" w:rsidRPr="00D8158C" w:rsidRDefault="00566859" w:rsidP="00C42433">
      <w:pPr>
        <w:numPr>
          <w:ilvl w:val="0"/>
          <w:numId w:val="11"/>
        </w:numPr>
        <w:spacing w:after="40" w:line="288" w:lineRule="auto"/>
      </w:pPr>
      <w:r w:rsidRPr="00D8158C">
        <w:t>O</w:t>
      </w:r>
      <w:r w:rsidR="007F53B3" w:rsidRPr="00D8158C">
        <w:t xml:space="preserve">nt été divulguées au public par le propriétaire de ces Informations Confidentielles ; </w:t>
      </w:r>
    </w:p>
    <w:p w14:paraId="00000235" w14:textId="4BC84E44" w:rsidR="00260CCA" w:rsidRPr="00D8158C" w:rsidRDefault="00566859" w:rsidP="00C42433">
      <w:pPr>
        <w:numPr>
          <w:ilvl w:val="0"/>
          <w:numId w:val="11"/>
        </w:numPr>
        <w:spacing w:after="40" w:line="288" w:lineRule="auto"/>
      </w:pPr>
      <w:r w:rsidRPr="00D8158C">
        <w:t>A</w:t>
      </w:r>
      <w:r w:rsidR="007F53B3" w:rsidRPr="00D8158C">
        <w:t xml:space="preserve">ppartenaient au domaine public avant leur communication par </w:t>
      </w:r>
      <w:r w:rsidR="004C5969" w:rsidRPr="00D8158C">
        <w:t>Île</w:t>
      </w:r>
      <w:r w:rsidR="007F53B3" w:rsidRPr="00D8158C">
        <w:t xml:space="preserve">-de-France Mobilités et/ou par les tiers </w:t>
      </w:r>
      <w:r w:rsidR="00F73164" w:rsidRPr="00D8158C">
        <w:t>SNM</w:t>
      </w:r>
      <w:r w:rsidR="007F53B3" w:rsidRPr="00D8158C">
        <w:t>s d’</w:t>
      </w:r>
      <w:r w:rsidR="004C5969" w:rsidRPr="00D8158C">
        <w:t>Île</w:t>
      </w:r>
      <w:r w:rsidR="007F53B3" w:rsidRPr="00D8158C">
        <w:t xml:space="preserve">-de-France Mobilités, ou sont postérieurement à la date d’entrée en vigueur du présent </w:t>
      </w:r>
      <w:r w:rsidR="00B15DFD" w:rsidRPr="00D8158C">
        <w:t>Contrat</w:t>
      </w:r>
      <w:r w:rsidR="007F53B3" w:rsidRPr="00D8158C">
        <w:t xml:space="preserve">, tombées dans le domaine public. </w:t>
      </w:r>
    </w:p>
    <w:p w14:paraId="00000237" w14:textId="01484416" w:rsidR="00260CCA" w:rsidRPr="00D8158C" w:rsidRDefault="00772A7E">
      <w:pPr>
        <w:rPr>
          <w:color w:val="000000"/>
        </w:rPr>
      </w:pPr>
      <w:r w:rsidRPr="00D8158C">
        <w:rPr>
          <w:color w:val="000000"/>
        </w:rPr>
        <w:t xml:space="preserve">Les Parties </w:t>
      </w:r>
      <w:r w:rsidR="007F53B3" w:rsidRPr="00D8158C">
        <w:rPr>
          <w:color w:val="000000"/>
        </w:rPr>
        <w:t>se réserve</w:t>
      </w:r>
      <w:r w:rsidRPr="00D8158C">
        <w:rPr>
          <w:color w:val="000000"/>
        </w:rPr>
        <w:t>nt</w:t>
      </w:r>
      <w:r w:rsidR="007F53B3" w:rsidRPr="00D8158C">
        <w:rPr>
          <w:color w:val="000000"/>
        </w:rPr>
        <w:t xml:space="preserve"> le droit de procéder à toute vérification qui lui paraîtrait ut</w:t>
      </w:r>
      <w:r w:rsidR="00392C52" w:rsidRPr="00D8158C">
        <w:rPr>
          <w:color w:val="000000"/>
        </w:rPr>
        <w:t>i</w:t>
      </w:r>
      <w:r w:rsidR="004C5969" w:rsidRPr="00D8158C">
        <w:rPr>
          <w:color w:val="000000"/>
        </w:rPr>
        <w:t>le</w:t>
      </w:r>
      <w:r w:rsidR="007F53B3" w:rsidRPr="00D8158C">
        <w:rPr>
          <w:color w:val="000000"/>
        </w:rPr>
        <w:t xml:space="preserve"> pour constater le respect des obligations précitées par le </w:t>
      </w:r>
      <w:r w:rsidR="00F73164" w:rsidRPr="00D8158C">
        <w:rPr>
          <w:color w:val="000000"/>
        </w:rPr>
        <w:t>SNM</w:t>
      </w:r>
      <w:r w:rsidR="007F53B3" w:rsidRPr="00D8158C">
        <w:rPr>
          <w:color w:val="000000"/>
        </w:rPr>
        <w:t xml:space="preserve">. </w:t>
      </w:r>
    </w:p>
    <w:p w14:paraId="00000238" w14:textId="68ED666D" w:rsidR="00260CCA" w:rsidRPr="00D8158C" w:rsidRDefault="007F53B3">
      <w:pPr>
        <w:rPr>
          <w:color w:val="000000" w:themeColor="text1"/>
        </w:rPr>
      </w:pPr>
      <w:r w:rsidRPr="00D8158C">
        <w:rPr>
          <w:color w:val="000000"/>
        </w:rPr>
        <w:t xml:space="preserve">En cas de non-respect des dispositions précitées, la responsabilité </w:t>
      </w:r>
      <w:r w:rsidR="00772A7E" w:rsidRPr="00D8158C">
        <w:rPr>
          <w:color w:val="000000"/>
        </w:rPr>
        <w:t>des Parties</w:t>
      </w:r>
      <w:r w:rsidRPr="00D8158C">
        <w:rPr>
          <w:color w:val="000000"/>
        </w:rPr>
        <w:t xml:space="preserve"> pourra être engagée.</w:t>
      </w:r>
    </w:p>
    <w:p w14:paraId="0000023A" w14:textId="77777777" w:rsidR="00260CCA" w:rsidRPr="00D8158C" w:rsidRDefault="007F53B3" w:rsidP="00D971B9">
      <w:pPr>
        <w:pStyle w:val="Titre2"/>
      </w:pPr>
      <w:bookmarkStart w:id="158" w:name="_Toc137459250"/>
      <w:r w:rsidRPr="00D8158C">
        <w:t>Obligations spécifiques de confidentialité</w:t>
      </w:r>
      <w:bookmarkEnd w:id="158"/>
    </w:p>
    <w:p w14:paraId="0000023B" w14:textId="77777777" w:rsidR="00260CCA" w:rsidRPr="00D8158C" w:rsidRDefault="00260CCA">
      <w:pPr>
        <w:spacing w:before="0"/>
        <w:rPr>
          <w:b/>
          <w:color w:val="000000"/>
        </w:rPr>
      </w:pPr>
    </w:p>
    <w:p w14:paraId="0000023D" w14:textId="72AA9C27" w:rsidR="00260CCA" w:rsidRPr="00D8158C" w:rsidRDefault="007F53B3">
      <w:pPr>
        <w:spacing w:before="0"/>
        <w:rPr>
          <w:color w:val="000000"/>
        </w:rPr>
      </w:pPr>
      <w:r w:rsidRPr="00D8158C">
        <w:rPr>
          <w:color w:val="000000"/>
        </w:rPr>
        <w:t xml:space="preserve">Sans préjudice des dispositions précitées, qui restent applicables, des dispositions particulières décrites ci-après s’appliquent aux Informations Confidentielles communiquées par </w:t>
      </w:r>
      <w:r w:rsidR="004C5969" w:rsidRPr="00D8158C">
        <w:rPr>
          <w:color w:val="000000"/>
        </w:rPr>
        <w:t>Île</w:t>
      </w:r>
      <w:r w:rsidRPr="00D8158C">
        <w:rPr>
          <w:color w:val="000000"/>
        </w:rPr>
        <w:t xml:space="preserve">-de-France Mobilités au </w:t>
      </w:r>
      <w:r w:rsidR="00F73164" w:rsidRPr="00D8158C">
        <w:rPr>
          <w:color w:val="000000"/>
        </w:rPr>
        <w:t>SNM</w:t>
      </w:r>
      <w:r w:rsidRPr="00D8158C">
        <w:rPr>
          <w:color w:val="000000"/>
        </w:rPr>
        <w:t xml:space="preserve"> et qui sont fondées :</w:t>
      </w:r>
    </w:p>
    <w:p w14:paraId="0000023E" w14:textId="5D6D4B8A" w:rsidR="00260CCA" w:rsidRPr="00D8158C" w:rsidRDefault="00FD490D" w:rsidP="00C42433">
      <w:pPr>
        <w:numPr>
          <w:ilvl w:val="0"/>
          <w:numId w:val="11"/>
        </w:numPr>
        <w:spacing w:after="40" w:line="288" w:lineRule="auto"/>
      </w:pPr>
      <w:r w:rsidRPr="00D8158C">
        <w:t>Sur</w:t>
      </w:r>
      <w:r w:rsidR="007F53B3" w:rsidRPr="00D8158C">
        <w:t xml:space="preserve"> des éléments de savoir-faire ; </w:t>
      </w:r>
    </w:p>
    <w:p w14:paraId="7D6E7E08" w14:textId="3EDA6382" w:rsidR="005B4149" w:rsidRPr="00D8158C" w:rsidRDefault="00FD490D" w:rsidP="00C42433">
      <w:pPr>
        <w:numPr>
          <w:ilvl w:val="0"/>
          <w:numId w:val="11"/>
        </w:numPr>
        <w:spacing w:after="40" w:line="288" w:lineRule="auto"/>
      </w:pPr>
      <w:r w:rsidRPr="00D8158C">
        <w:t>Sur</w:t>
      </w:r>
      <w:r w:rsidR="005B4149" w:rsidRPr="00D8158C">
        <w:t xml:space="preserve"> des éléments considérés comme « sensibles » par </w:t>
      </w:r>
      <w:r w:rsidR="00566859" w:rsidRPr="00D8158C">
        <w:t>Île-de-France Mobilités</w:t>
      </w:r>
      <w:r w:rsidR="005B4149" w:rsidRPr="00D8158C">
        <w:t xml:space="preserve"> ; </w:t>
      </w:r>
    </w:p>
    <w:p w14:paraId="12E5EA33" w14:textId="308B616C" w:rsidR="005B4149" w:rsidRPr="00D8158C" w:rsidRDefault="00FD490D" w:rsidP="00C42433">
      <w:pPr>
        <w:numPr>
          <w:ilvl w:val="0"/>
          <w:numId w:val="11"/>
        </w:numPr>
        <w:spacing w:after="40" w:line="288" w:lineRule="auto"/>
      </w:pPr>
      <w:r w:rsidRPr="00D8158C">
        <w:t>Sur</w:t>
      </w:r>
      <w:r w:rsidR="005B4149" w:rsidRPr="00D8158C">
        <w:t xml:space="preserve"> des éléments financiers à caractère stratégique. </w:t>
      </w:r>
    </w:p>
    <w:p w14:paraId="00000241" w14:textId="77777777" w:rsidR="00260CCA" w:rsidRPr="00D8158C" w:rsidRDefault="00260CCA">
      <w:pPr>
        <w:spacing w:before="0"/>
        <w:rPr>
          <w:color w:val="000000"/>
        </w:rPr>
      </w:pPr>
    </w:p>
    <w:p w14:paraId="00000242" w14:textId="730278B7" w:rsidR="00260CCA" w:rsidRPr="00D8158C" w:rsidRDefault="007F53B3">
      <w:pPr>
        <w:spacing w:before="0"/>
        <w:rPr>
          <w:color w:val="000000"/>
        </w:rPr>
      </w:pPr>
      <w:r w:rsidRPr="00D8158C">
        <w:rPr>
          <w:color w:val="000000"/>
        </w:rPr>
        <w:t xml:space="preserve">Les Informations Confidentielles, listées ci-dessus, transmises par </w:t>
      </w:r>
      <w:r w:rsidR="004C5969" w:rsidRPr="00D8158C">
        <w:rPr>
          <w:color w:val="000000"/>
        </w:rPr>
        <w:t>Île</w:t>
      </w:r>
      <w:r w:rsidRPr="00D8158C">
        <w:rPr>
          <w:color w:val="000000"/>
        </w:rPr>
        <w:t xml:space="preserve">-de-France Mobilités au </w:t>
      </w:r>
      <w:r w:rsidR="00F73164" w:rsidRPr="00D8158C">
        <w:rPr>
          <w:color w:val="000000"/>
        </w:rPr>
        <w:t>SNM</w:t>
      </w:r>
      <w:r w:rsidRPr="00D8158C">
        <w:rPr>
          <w:color w:val="000000"/>
        </w:rPr>
        <w:t xml:space="preserve">, et à ses sous-traitants, ne pourront être communiquées qu’aux personnes désignées devant nécessairement y avoir accès pour l’exécution de leurs missions confiées par le titulaire dans le cadre du présent </w:t>
      </w:r>
      <w:r w:rsidR="00B15DFD" w:rsidRPr="00D8158C">
        <w:rPr>
          <w:color w:val="000000"/>
        </w:rPr>
        <w:t>Contrat</w:t>
      </w:r>
      <w:r w:rsidRPr="00D8158C">
        <w:rPr>
          <w:color w:val="000000"/>
        </w:rPr>
        <w:t xml:space="preserve">, et qui auront préalablement signé un acte d’engagement individuel, </w:t>
      </w:r>
      <w:r w:rsidR="005B4149" w:rsidRPr="00D8158C">
        <w:rPr>
          <w:color w:val="000000"/>
        </w:rPr>
        <w:t xml:space="preserve">dont </w:t>
      </w:r>
      <w:r w:rsidRPr="00D8158C">
        <w:rPr>
          <w:color w:val="000000"/>
        </w:rPr>
        <w:t xml:space="preserve">une copie sera transmise à </w:t>
      </w:r>
      <w:r w:rsidR="004C5969" w:rsidRPr="00D8158C">
        <w:rPr>
          <w:color w:val="000000"/>
        </w:rPr>
        <w:t>Île</w:t>
      </w:r>
      <w:r w:rsidRPr="00D8158C">
        <w:rPr>
          <w:color w:val="000000"/>
        </w:rPr>
        <w:t xml:space="preserve">-de-France Mobilités avant toute transmission d’Informations Confidentielles au </w:t>
      </w:r>
      <w:r w:rsidR="00F73164" w:rsidRPr="00D8158C">
        <w:rPr>
          <w:color w:val="000000"/>
        </w:rPr>
        <w:t>SNM</w:t>
      </w:r>
      <w:r w:rsidRPr="00D8158C">
        <w:rPr>
          <w:color w:val="000000"/>
        </w:rPr>
        <w:t xml:space="preserve">. </w:t>
      </w:r>
    </w:p>
    <w:p w14:paraId="00000244" w14:textId="77777777" w:rsidR="00260CCA" w:rsidRPr="00D8158C" w:rsidRDefault="007F53B3" w:rsidP="00D971B9">
      <w:pPr>
        <w:pStyle w:val="Titre2"/>
      </w:pPr>
      <w:bookmarkStart w:id="159" w:name="_Toc137459251"/>
      <w:r w:rsidRPr="00D8158C">
        <w:t>Durée des obligations de confidentialité</w:t>
      </w:r>
      <w:bookmarkEnd w:id="159"/>
    </w:p>
    <w:p w14:paraId="00000245" w14:textId="77777777" w:rsidR="00260CCA" w:rsidRPr="00D8158C" w:rsidRDefault="00260CCA">
      <w:pPr>
        <w:rPr>
          <w:color w:val="000000"/>
        </w:rPr>
      </w:pPr>
    </w:p>
    <w:p w14:paraId="67E8A240" w14:textId="055D152F" w:rsidR="00260CCA" w:rsidRPr="00D8158C" w:rsidRDefault="4CA8A9D5">
      <w:pPr>
        <w:rPr>
          <w:color w:val="000000" w:themeColor="text1"/>
          <w:sz w:val="16"/>
          <w:szCs w:val="16"/>
        </w:rPr>
      </w:pPr>
      <w:r w:rsidRPr="00D8158C">
        <w:t xml:space="preserve">Les stipulations du </w:t>
      </w:r>
      <w:r w:rsidR="00B15DFD" w:rsidRPr="00D8158C">
        <w:t>Contrat</w:t>
      </w:r>
      <w:r w:rsidRPr="00D8158C">
        <w:t xml:space="preserve"> relatives à la confidentialité ainsi que l'ensemble des articles prévoyant que certaines obligations contractuelles continuent à produire leurs effets au-delà du terme du </w:t>
      </w:r>
      <w:r w:rsidR="00B15DFD" w:rsidRPr="00D8158C">
        <w:t>Contrat</w:t>
      </w:r>
      <w:r w:rsidRPr="00D8158C">
        <w:t xml:space="preserve"> survivent pendant la durée prévue auxdits articles quelle que soit la cause de la cessation du </w:t>
      </w:r>
      <w:r w:rsidR="00B15DFD" w:rsidRPr="00D8158C">
        <w:t>Contrat</w:t>
      </w:r>
      <w:r w:rsidR="6D1D1DB8" w:rsidRPr="00D8158C">
        <w:t>.</w:t>
      </w:r>
    </w:p>
    <w:p w14:paraId="00000246" w14:textId="796BD224" w:rsidR="00260CCA" w:rsidRPr="00D8158C" w:rsidRDefault="007F53B3">
      <w:pPr>
        <w:rPr>
          <w:color w:val="000000"/>
        </w:rPr>
      </w:pPr>
      <w:r w:rsidRPr="00D8158C">
        <w:rPr>
          <w:color w:val="000000"/>
        </w:rPr>
        <w:lastRenderedPageBreak/>
        <w:t xml:space="preserve">Les obligations nées du précédent article perdureront aussi longtemps que les Informations Confidentielles auxquelles elles se rattachent ne seront pas tombées dans le domaine public, et ce sans violation de l'une quelconque desdites obligations, dans la limite d'une durée de dix (10) ans après la fin du présent </w:t>
      </w:r>
      <w:r w:rsidR="00B15DFD" w:rsidRPr="00D8158C">
        <w:rPr>
          <w:color w:val="000000"/>
        </w:rPr>
        <w:t>Contrat</w:t>
      </w:r>
      <w:r w:rsidRPr="00D8158C">
        <w:rPr>
          <w:color w:val="000000"/>
        </w:rPr>
        <w:t>.</w:t>
      </w:r>
    </w:p>
    <w:p w14:paraId="00000247" w14:textId="77777777" w:rsidR="00260CCA" w:rsidRPr="00D8158C" w:rsidRDefault="00260CCA">
      <w:pPr>
        <w:rPr>
          <w:color w:val="000000"/>
        </w:rPr>
      </w:pPr>
    </w:p>
    <w:p w14:paraId="00000248" w14:textId="084EECF8" w:rsidR="00260CCA" w:rsidRPr="00D8158C" w:rsidRDefault="70025C86" w:rsidP="00D971B9">
      <w:pPr>
        <w:pStyle w:val="Titre1"/>
      </w:pPr>
      <w:bookmarkStart w:id="160" w:name="_Toc137459252"/>
      <w:r w:rsidRPr="00D8158C">
        <w:lastRenderedPageBreak/>
        <w:t>Couverture des risques</w:t>
      </w:r>
      <w:bookmarkEnd w:id="160"/>
    </w:p>
    <w:p w14:paraId="00000249" w14:textId="77777777" w:rsidR="00260CCA" w:rsidRPr="00D8158C" w:rsidRDefault="00260CCA">
      <w:pPr>
        <w:rPr>
          <w:color w:val="000000"/>
          <w:sz w:val="22"/>
          <w:szCs w:val="22"/>
        </w:rPr>
      </w:pPr>
    </w:p>
    <w:p w14:paraId="60521CCB" w14:textId="48BB5762" w:rsidR="58002EBB" w:rsidRPr="00D8158C" w:rsidRDefault="58002EBB" w:rsidP="00AD02DD">
      <w:pPr>
        <w:spacing w:after="160" w:line="259" w:lineRule="auto"/>
      </w:pPr>
      <w:r w:rsidRPr="00D8158C">
        <w:t>Le SNM sera tenu de fournir une note explicative, sous un délai de troi</w:t>
      </w:r>
      <w:r w:rsidR="4B119ED1" w:rsidRPr="00D8158C">
        <w:t>s mois post-signature</w:t>
      </w:r>
      <w:r w:rsidR="134AAAD5" w:rsidRPr="00D8158C">
        <w:t xml:space="preserve"> du présent </w:t>
      </w:r>
      <w:r w:rsidR="00B15DFD" w:rsidRPr="00D8158C">
        <w:t>Contrat</w:t>
      </w:r>
      <w:r w:rsidR="134AAAD5" w:rsidRPr="00D8158C">
        <w:t xml:space="preserve">, qui explique comment </w:t>
      </w:r>
      <w:r w:rsidR="3196935A" w:rsidRPr="00D8158C">
        <w:t xml:space="preserve">il se </w:t>
      </w:r>
      <w:r w:rsidR="6316B0C8" w:rsidRPr="00D8158C">
        <w:t>couvre pour prévenir l</w:t>
      </w:r>
      <w:r w:rsidR="3196935A" w:rsidRPr="00D8158C">
        <w:t>es risques suivants</w:t>
      </w:r>
      <w:r w:rsidR="21FA4DED" w:rsidRPr="00D8158C">
        <w:t xml:space="preserve"> et les modalités associées</w:t>
      </w:r>
      <w:r w:rsidR="3196935A" w:rsidRPr="00D8158C">
        <w:t xml:space="preserve"> : </w:t>
      </w:r>
    </w:p>
    <w:p w14:paraId="2EA4B77D" w14:textId="6E2540AD" w:rsidR="3196935A" w:rsidRPr="00D8158C" w:rsidRDefault="0DEA1DA8" w:rsidP="00C42433">
      <w:pPr>
        <w:numPr>
          <w:ilvl w:val="0"/>
          <w:numId w:val="11"/>
        </w:numPr>
        <w:spacing w:after="40" w:line="288" w:lineRule="auto"/>
      </w:pPr>
      <w:r w:rsidRPr="00D8158C">
        <w:t>R</w:t>
      </w:r>
      <w:r w:rsidR="436E2FF4" w:rsidRPr="00D8158C">
        <w:t>esponsabilité civile professionnelle, couvrant notamment la responsabilité du SNM vis-à-vis des utilisateurs et d'</w:t>
      </w:r>
      <w:r w:rsidR="71EA0316" w:rsidRPr="00D8158C">
        <w:t xml:space="preserve">Île-de-France Mobilités </w:t>
      </w:r>
      <w:r w:rsidR="436E2FF4" w:rsidRPr="00D8158C">
        <w:t>;</w:t>
      </w:r>
    </w:p>
    <w:p w14:paraId="0186EC72" w14:textId="371D67F9" w:rsidR="3196935A" w:rsidRPr="00D8158C" w:rsidRDefault="0DEA1DA8" w:rsidP="00C42433">
      <w:pPr>
        <w:numPr>
          <w:ilvl w:val="0"/>
          <w:numId w:val="11"/>
        </w:numPr>
        <w:spacing w:after="40" w:line="288" w:lineRule="auto"/>
      </w:pPr>
      <w:r w:rsidRPr="00D8158C">
        <w:t>R</w:t>
      </w:r>
      <w:r w:rsidR="436E2FF4" w:rsidRPr="00D8158C">
        <w:t>isques pécuniaires, liés notamment à un détournement des fonds payés via les outils billettiques en ligne ;</w:t>
      </w:r>
    </w:p>
    <w:p w14:paraId="13C2DC1A" w14:textId="7E2A92E5" w:rsidR="3196935A" w:rsidRPr="00D8158C" w:rsidRDefault="312BC226" w:rsidP="00C42433">
      <w:pPr>
        <w:numPr>
          <w:ilvl w:val="0"/>
          <w:numId w:val="11"/>
        </w:numPr>
        <w:spacing w:after="40" w:line="288" w:lineRule="auto"/>
      </w:pPr>
      <w:r w:rsidRPr="00D8158C">
        <w:t>Couverture des frais consécutifs à un vol ou une fuite de données personnelles ;</w:t>
      </w:r>
    </w:p>
    <w:p w14:paraId="41EDDEED" w14:textId="45C9BAAA" w:rsidR="3196935A" w:rsidRPr="00D8158C" w:rsidRDefault="312BC226" w:rsidP="00C42433">
      <w:pPr>
        <w:numPr>
          <w:ilvl w:val="0"/>
          <w:numId w:val="11"/>
        </w:numPr>
        <w:spacing w:after="40" w:line="288" w:lineRule="auto"/>
      </w:pPr>
      <w:r w:rsidRPr="00D8158C">
        <w:t xml:space="preserve">Couverture des </w:t>
      </w:r>
      <w:r w:rsidR="436E2FF4" w:rsidRPr="00D8158C">
        <w:t xml:space="preserve">dommages réputationnels portés à </w:t>
      </w:r>
      <w:r w:rsidR="71EA0316" w:rsidRPr="00D8158C">
        <w:t xml:space="preserve">Île-de-France Mobilités </w:t>
      </w:r>
      <w:r w:rsidR="436E2FF4" w:rsidRPr="00D8158C">
        <w:t>en cas de détournement du système d'information (hacking).</w:t>
      </w:r>
    </w:p>
    <w:p w14:paraId="55DFE62F" w14:textId="77777777" w:rsidR="436E2FF4" w:rsidRPr="00D8158C" w:rsidRDefault="436E2FF4" w:rsidP="00AD02DD">
      <w:pPr>
        <w:spacing w:after="160" w:line="259" w:lineRule="auto"/>
      </w:pPr>
    </w:p>
    <w:p w14:paraId="63205292" w14:textId="3EAFD762" w:rsidR="00D14629" w:rsidRPr="00D8158C" w:rsidRDefault="00D14629" w:rsidP="00D14629"/>
    <w:p w14:paraId="0000025D" w14:textId="1AB98764" w:rsidR="00260CCA" w:rsidRPr="00D8158C" w:rsidRDefault="008878DF">
      <w:r w:rsidRPr="00D8158C">
        <w:tab/>
      </w:r>
    </w:p>
    <w:p w14:paraId="0000025E" w14:textId="5BB94243" w:rsidR="00260CCA" w:rsidRPr="00D8158C" w:rsidRDefault="00772A7E" w:rsidP="00D971B9">
      <w:pPr>
        <w:pStyle w:val="Titre1"/>
      </w:pPr>
      <w:bookmarkStart w:id="161" w:name="_Toc137459253"/>
      <w:r w:rsidRPr="00D8158C">
        <w:lastRenderedPageBreak/>
        <w:t>Résiliation, l</w:t>
      </w:r>
      <w:r w:rsidR="007F53B3" w:rsidRPr="00D8158C">
        <w:t>itiges et contentieux</w:t>
      </w:r>
      <w:bookmarkEnd w:id="161"/>
    </w:p>
    <w:p w14:paraId="65FCEEC0" w14:textId="77777777" w:rsidR="00C45781" w:rsidRPr="00D8158C" w:rsidRDefault="00C45781">
      <w:pPr>
        <w:pBdr>
          <w:top w:val="nil"/>
          <w:left w:val="nil"/>
          <w:bottom w:val="nil"/>
          <w:right w:val="nil"/>
          <w:between w:val="nil"/>
        </w:pBdr>
        <w:rPr>
          <w:color w:val="000000"/>
        </w:rPr>
      </w:pPr>
    </w:p>
    <w:p w14:paraId="59E5588D" w14:textId="77777777" w:rsidR="000521E8" w:rsidRPr="00D8158C" w:rsidRDefault="000521E8" w:rsidP="000521E8">
      <w:pPr>
        <w:pBdr>
          <w:top w:val="nil"/>
          <w:left w:val="nil"/>
          <w:bottom w:val="nil"/>
          <w:right w:val="nil"/>
          <w:between w:val="nil"/>
        </w:pBdr>
        <w:rPr>
          <w:color w:val="000000"/>
        </w:rPr>
      </w:pPr>
      <w:r w:rsidRPr="00D8158C">
        <w:rPr>
          <w:color w:val="000000"/>
        </w:rPr>
        <w:t>Le SNM et Île-de-France Mobilités s'efforcent de régler à l'amiable tout différend éventuel relatif à l'interprétation du Contrat.</w:t>
      </w:r>
    </w:p>
    <w:p w14:paraId="4E8309EA" w14:textId="463202EC" w:rsidR="000521E8" w:rsidRPr="00D8158C" w:rsidRDefault="000521E8" w:rsidP="000521E8">
      <w:r w:rsidRPr="00D8158C">
        <w:t>En cas de non-respect des dispositions contractuelles par le SNM, Île-de-France Mobilités mettra en demeure le SNM de remédier à cette situation, dans un délai de quinze (15) jours après réception par le SNM d’une notification écrite préalable</w:t>
      </w:r>
      <w:r w:rsidR="00916A5F" w:rsidRPr="00D8158C">
        <w:t xml:space="preserve"> </w:t>
      </w:r>
      <w:r w:rsidR="00F64A26" w:rsidRPr="00D8158C">
        <w:t xml:space="preserve">par </w:t>
      </w:r>
      <w:bookmarkStart w:id="162" w:name="_Hlk137490914"/>
      <w:r w:rsidR="00F64A26" w:rsidRPr="00D8158C">
        <w:t>Lettre Recommandée à Accusé de Réception</w:t>
      </w:r>
      <w:bookmarkEnd w:id="162"/>
      <w:r w:rsidRPr="00D8158C">
        <w:t>.</w:t>
      </w:r>
      <w:r w:rsidR="009A7F0C" w:rsidRPr="00D8158C">
        <w:t xml:space="preserve"> Ce délai peut être réduit à vingt-quatre (24) heures en cas de circonstances exceptionnelles</w:t>
      </w:r>
      <w:r w:rsidR="00E9720E" w:rsidRPr="00D8158C">
        <w:t xml:space="preserve"> dument justifiée au sein de la notification</w:t>
      </w:r>
      <w:r w:rsidR="009A7F0C" w:rsidRPr="00D8158C">
        <w:t>.</w:t>
      </w:r>
    </w:p>
    <w:p w14:paraId="6FEA993E" w14:textId="67F6DB33" w:rsidR="00576E99" w:rsidRPr="00D8158C" w:rsidRDefault="00576E99" w:rsidP="000521E8">
      <w:r w:rsidRPr="00D8158C">
        <w:t xml:space="preserve"> Île-de-France Mobilités pourra mettre en œuvre les dispositions prévues dans le chapitre 9 « Système de Gouvernance ».</w:t>
      </w:r>
    </w:p>
    <w:p w14:paraId="32EC5D17" w14:textId="77452688" w:rsidR="000521E8" w:rsidRPr="00D8158C" w:rsidRDefault="000521E8" w:rsidP="000521E8">
      <w:r w:rsidRPr="00D8158C">
        <w:t>En cas de préjudice important</w:t>
      </w:r>
      <w:r w:rsidR="009A7F0C" w:rsidRPr="00D8158C">
        <w:t>, de manquements graves ou répétés</w:t>
      </w:r>
      <w:r w:rsidRPr="00D8158C">
        <w:t xml:space="preserve"> subi</w:t>
      </w:r>
      <w:r w:rsidR="009A7F0C" w:rsidRPr="00D8158C">
        <w:t>s</w:t>
      </w:r>
      <w:r w:rsidRPr="00D8158C">
        <w:t xml:space="preserve"> par Île-de-France Mobilités, cette-dernière pourra, en fonction de la gravité du préjudice</w:t>
      </w:r>
      <w:r w:rsidR="00916A5F" w:rsidRPr="00D8158C">
        <w:t xml:space="preserve"> </w:t>
      </w:r>
      <w:r w:rsidR="009A7F0C" w:rsidRPr="00D8158C">
        <w:t xml:space="preserve">et </w:t>
      </w:r>
      <w:r w:rsidRPr="00D8158C">
        <w:t xml:space="preserve">après avoir informé le SNM par </w:t>
      </w:r>
      <w:r w:rsidR="00F64A26" w:rsidRPr="00D8158C">
        <w:t>Lettre Recommandée à Accusé de Réception</w:t>
      </w:r>
      <w:r w:rsidR="009A7F0C" w:rsidRPr="00D8158C">
        <w:t xml:space="preserve"> </w:t>
      </w:r>
      <w:r w:rsidRPr="00D8158C">
        <w:t xml:space="preserve">: </w:t>
      </w:r>
    </w:p>
    <w:p w14:paraId="33D12BA0" w14:textId="4075918A" w:rsidR="009A7F0C" w:rsidRPr="00D8158C" w:rsidRDefault="000521E8" w:rsidP="009A7F0C">
      <w:pPr>
        <w:numPr>
          <w:ilvl w:val="0"/>
          <w:numId w:val="11"/>
        </w:numPr>
        <w:spacing w:after="40" w:line="288" w:lineRule="auto"/>
      </w:pPr>
      <w:bookmarkStart w:id="163" w:name="_Hlk137487257"/>
      <w:r w:rsidRPr="00D8158C">
        <w:t xml:space="preserve">Suspendre le service de distribution de ses produits billettiques par le SNM </w:t>
      </w:r>
      <w:r w:rsidRPr="00D8158C">
        <w:rPr>
          <w:lang w:eastAsia="en-US"/>
        </w:rPr>
        <w:t>pendant une durée raisonnable au regard du manquement constaté, ne pouvant en tout état de cause excéd</w:t>
      </w:r>
      <w:r w:rsidR="00576E99" w:rsidRPr="00D8158C">
        <w:rPr>
          <w:lang w:eastAsia="en-US"/>
        </w:rPr>
        <w:t>er</w:t>
      </w:r>
      <w:r w:rsidRPr="00D8158C">
        <w:rPr>
          <w:lang w:eastAsia="en-US"/>
        </w:rPr>
        <w:t xml:space="preserve"> une durée </w:t>
      </w:r>
      <w:r w:rsidR="00576E99" w:rsidRPr="00D8158C">
        <w:rPr>
          <w:lang w:eastAsia="en-US"/>
        </w:rPr>
        <w:t xml:space="preserve">de </w:t>
      </w:r>
      <w:r w:rsidR="009A7F0C" w:rsidRPr="00D8158C">
        <w:rPr>
          <w:lang w:eastAsia="en-US"/>
        </w:rPr>
        <w:t>trois</w:t>
      </w:r>
      <w:r w:rsidRPr="00D8158C">
        <w:rPr>
          <w:lang w:eastAsia="en-US"/>
        </w:rPr>
        <w:t xml:space="preserve"> (</w:t>
      </w:r>
      <w:r w:rsidR="009A7F0C" w:rsidRPr="00D8158C">
        <w:rPr>
          <w:lang w:eastAsia="en-US"/>
        </w:rPr>
        <w:t>3</w:t>
      </w:r>
      <w:r w:rsidRPr="00D8158C">
        <w:rPr>
          <w:lang w:eastAsia="en-US"/>
        </w:rPr>
        <w:t xml:space="preserve">) </w:t>
      </w:r>
      <w:r w:rsidR="009A7F0C" w:rsidRPr="00D8158C">
        <w:rPr>
          <w:lang w:eastAsia="en-US"/>
        </w:rPr>
        <w:t>mois</w:t>
      </w:r>
      <w:r w:rsidRPr="00D8158C">
        <w:t xml:space="preserve">, en attente du règlement du préjudice, sous réserve du respect d’un délai de sept (7) jours ouvrés après avoir informé le SNM par </w:t>
      </w:r>
      <w:r w:rsidR="00F64A26" w:rsidRPr="00D8158C">
        <w:t xml:space="preserve">Lettre Recommandée à Accusé de Réception </w:t>
      </w:r>
      <w:r w:rsidRPr="00D8158C">
        <w:t xml:space="preserve">;    </w:t>
      </w:r>
    </w:p>
    <w:p w14:paraId="38A8C64E" w14:textId="34818ED6" w:rsidR="000521E8" w:rsidRPr="00D8158C" w:rsidRDefault="000521E8" w:rsidP="009A7F0C">
      <w:pPr>
        <w:numPr>
          <w:ilvl w:val="0"/>
          <w:numId w:val="11"/>
        </w:numPr>
        <w:spacing w:after="40" w:line="288" w:lineRule="auto"/>
      </w:pPr>
      <w:r w:rsidRPr="00D8158C">
        <w:t xml:space="preserve">Résilier le présent contrat, entraînant une désactivation définitive du service de distribution de ses produits billettiques par le SNM, et ce sous réserve d’avoir informé préalablement et par écrit le SNM, par </w:t>
      </w:r>
      <w:r w:rsidR="00F64A26" w:rsidRPr="00D8158C">
        <w:t xml:space="preserve">Lettre Recommandée à Accusé de Réception </w:t>
      </w:r>
      <w:r w:rsidRPr="00D8158C">
        <w:t xml:space="preserve">et d’avoir respecté un préavis de deux (2) mois à compter de la réception </w:t>
      </w:r>
      <w:r w:rsidR="00F64A26" w:rsidRPr="00D8158C">
        <w:t>de la L</w:t>
      </w:r>
      <w:r w:rsidR="00916A5F" w:rsidRPr="00D8158C">
        <w:t xml:space="preserve">ettre </w:t>
      </w:r>
      <w:r w:rsidR="00F64A26" w:rsidRPr="00D8158C">
        <w:t>R</w:t>
      </w:r>
      <w:r w:rsidR="00916A5F" w:rsidRPr="00D8158C">
        <w:t>ecommandée</w:t>
      </w:r>
      <w:r w:rsidR="00F64A26" w:rsidRPr="00D8158C">
        <w:t xml:space="preserve"> à Accusé de Réception</w:t>
      </w:r>
      <w:r w:rsidRPr="00D8158C">
        <w:t xml:space="preserve">. </w:t>
      </w:r>
      <w:bookmarkEnd w:id="163"/>
      <w:r w:rsidRPr="00D8158C">
        <w:t xml:space="preserve"> </w:t>
      </w:r>
    </w:p>
    <w:p w14:paraId="3DCC7148" w14:textId="2A7C432D" w:rsidR="000521E8" w:rsidRPr="00D8158C" w:rsidRDefault="000521E8" w:rsidP="000521E8">
      <w:r w:rsidRPr="00D8158C">
        <w:t xml:space="preserve">De la même manière, le SNM peut, après en avoir informé </w:t>
      </w:r>
      <w:r w:rsidR="00DF390A" w:rsidRPr="00D8158C">
        <w:t>Île-de-France Mobilités</w:t>
      </w:r>
      <w:r w:rsidRPr="00D8158C">
        <w:t xml:space="preserve"> par </w:t>
      </w:r>
      <w:r w:rsidR="00F64A26" w:rsidRPr="00D8158C">
        <w:t xml:space="preserve">Lettre Recommandée à Accusé de Réception </w:t>
      </w:r>
      <w:r w:rsidRPr="00D8158C">
        <w:t xml:space="preserve">: </w:t>
      </w:r>
    </w:p>
    <w:p w14:paraId="19A6C541" w14:textId="4F73EE91" w:rsidR="009A7F0C" w:rsidRPr="00D8158C" w:rsidRDefault="000521E8" w:rsidP="009A7F0C">
      <w:pPr>
        <w:numPr>
          <w:ilvl w:val="0"/>
          <w:numId w:val="11"/>
        </w:numPr>
        <w:spacing w:after="40" w:line="288" w:lineRule="auto"/>
      </w:pPr>
      <w:r w:rsidRPr="00D8158C">
        <w:t xml:space="preserve">Suspendre la distribution des produits billettiques </w:t>
      </w:r>
      <w:r w:rsidR="00F64A26" w:rsidRPr="00D8158C">
        <w:t>d’</w:t>
      </w:r>
      <w:r w:rsidRPr="00D8158C">
        <w:t xml:space="preserve">Île-de-France Mobilités </w:t>
      </w:r>
      <w:r w:rsidR="00D92628" w:rsidRPr="00D8158C">
        <w:t xml:space="preserve">sous réserve du respect d’un délai de sept (7) jours ouvrés après avoir informé Île-de-France Mobilités par </w:t>
      </w:r>
      <w:r w:rsidR="00F64A26" w:rsidRPr="00D8158C">
        <w:t>Lettre Recommandée à Accusé de Réception</w:t>
      </w:r>
      <w:r w:rsidR="00D92628" w:rsidRPr="00D8158C">
        <w:t xml:space="preserve"> </w:t>
      </w:r>
      <w:proofErr w:type="gramStart"/>
      <w:r w:rsidR="00D92628" w:rsidRPr="00D8158C">
        <w:t>ou</w:t>
      </w:r>
      <w:proofErr w:type="gramEnd"/>
    </w:p>
    <w:p w14:paraId="395D1344" w14:textId="1586AFB0" w:rsidR="000521E8" w:rsidRPr="00D8158C" w:rsidRDefault="000521E8" w:rsidP="001000F6">
      <w:pPr>
        <w:numPr>
          <w:ilvl w:val="0"/>
          <w:numId w:val="11"/>
        </w:numPr>
        <w:spacing w:after="40" w:line="288" w:lineRule="auto"/>
      </w:pPr>
      <w:r w:rsidRPr="00D8158C">
        <w:t>Résilier le présent contrat, entraînant une désactivation définitive du service de distribution des produits billettiques d’Île-de-France Mobilités par le SNM, et ce après une notification</w:t>
      </w:r>
      <w:r w:rsidR="001000F6" w:rsidRPr="00D8158C">
        <w:t xml:space="preserve"> préalable</w:t>
      </w:r>
      <w:r w:rsidRPr="00D8158C">
        <w:t xml:space="preserve"> </w:t>
      </w:r>
      <w:r w:rsidR="00D92628" w:rsidRPr="00D8158C">
        <w:t xml:space="preserve">par </w:t>
      </w:r>
      <w:r w:rsidR="00F64A26" w:rsidRPr="00D8158C">
        <w:t xml:space="preserve">Lettre Recommandée à Accusé de Réception </w:t>
      </w:r>
      <w:r w:rsidR="001000F6" w:rsidRPr="00D8158C">
        <w:t xml:space="preserve">envoyé </w:t>
      </w:r>
      <w:r w:rsidRPr="00D8158C">
        <w:t xml:space="preserve">a minima </w:t>
      </w:r>
      <w:r w:rsidR="00F64A26" w:rsidRPr="00D8158C">
        <w:t>deux (</w:t>
      </w:r>
      <w:r w:rsidRPr="00D8158C">
        <w:t>2</w:t>
      </w:r>
      <w:r w:rsidR="00F64A26" w:rsidRPr="00D8158C">
        <w:t>)</w:t>
      </w:r>
      <w:r w:rsidRPr="00D8158C">
        <w:t xml:space="preserve"> mois avant</w:t>
      </w:r>
      <w:r w:rsidR="00CF1F39" w:rsidRPr="00D8158C">
        <w:t xml:space="preserve"> la prise d’effet de la résiliation.</w:t>
      </w:r>
    </w:p>
    <w:p w14:paraId="00000261" w14:textId="29E3CDC0" w:rsidR="00260CCA" w:rsidRPr="00D8158C" w:rsidRDefault="007F53B3" w:rsidP="00186C8E">
      <w:pPr>
        <w:pStyle w:val="Titre2"/>
      </w:pPr>
      <w:bookmarkStart w:id="164" w:name="_Toc137459254"/>
      <w:r w:rsidRPr="00D8158C">
        <w:t>Saisine de l’Autorité de régulation des transports</w:t>
      </w:r>
      <w:bookmarkEnd w:id="164"/>
    </w:p>
    <w:p w14:paraId="00000262" w14:textId="77777777" w:rsidR="00260CCA" w:rsidRPr="00D8158C" w:rsidRDefault="00260CCA">
      <w:pPr>
        <w:pBdr>
          <w:top w:val="nil"/>
          <w:left w:val="nil"/>
          <w:bottom w:val="nil"/>
          <w:right w:val="nil"/>
          <w:between w:val="nil"/>
        </w:pBdr>
        <w:rPr>
          <w:color w:val="000000"/>
        </w:rPr>
      </w:pPr>
    </w:p>
    <w:p w14:paraId="00000265" w14:textId="262F21E3" w:rsidR="00260CCA" w:rsidRPr="00D8158C" w:rsidRDefault="007F53B3">
      <w:pPr>
        <w:pBdr>
          <w:top w:val="nil"/>
          <w:left w:val="nil"/>
          <w:bottom w:val="nil"/>
          <w:right w:val="nil"/>
          <w:between w:val="nil"/>
        </w:pBdr>
        <w:rPr>
          <w:color w:val="000000"/>
        </w:rPr>
      </w:pPr>
      <w:bookmarkStart w:id="165" w:name="_heading=h.3mzq4wv" w:colFirst="0" w:colLast="0"/>
      <w:bookmarkEnd w:id="165"/>
      <w:r w:rsidRPr="00D8158C">
        <w:rPr>
          <w:color w:val="000000"/>
        </w:rPr>
        <w:t xml:space="preserve">Dans tous les cas, et nonobstant la procédure de règlement amiable des litiges décrite ci-après, si </w:t>
      </w:r>
      <w:r w:rsidR="003F4F62" w:rsidRPr="00D8158C">
        <w:rPr>
          <w:color w:val="000000"/>
        </w:rPr>
        <w:t xml:space="preserve">l’une des Parties </w:t>
      </w:r>
      <w:r w:rsidRPr="00D8158C">
        <w:rPr>
          <w:color w:val="000000"/>
        </w:rPr>
        <w:t>devait considérer que l</w:t>
      </w:r>
      <w:r w:rsidR="79B9147D" w:rsidRPr="00D8158C">
        <w:rPr>
          <w:color w:val="000000"/>
        </w:rPr>
        <w:t>'autre Partie</w:t>
      </w:r>
      <w:r w:rsidRPr="00D8158C">
        <w:rPr>
          <w:color w:val="000000"/>
        </w:rPr>
        <w:t xml:space="preserve"> contrevient aux dispositions des articles L. 1115-10 à L. 1115-12 du Code des transports, elle saisira, conformément à l’article L. 1263-5 du même Code, l’Autorité de régulation des transports afin que l</w:t>
      </w:r>
      <w:r w:rsidR="79B9147D" w:rsidRPr="00D8158C">
        <w:rPr>
          <w:color w:val="000000"/>
        </w:rPr>
        <w:t xml:space="preserve">'autre Partie </w:t>
      </w:r>
      <w:r w:rsidRPr="00D8158C">
        <w:rPr>
          <w:color w:val="000000"/>
        </w:rPr>
        <w:t>se conforme à ses obligations.</w:t>
      </w:r>
    </w:p>
    <w:p w14:paraId="7933D0D0" w14:textId="77777777" w:rsidR="00FD490D" w:rsidRPr="00D8158C" w:rsidRDefault="00FD490D">
      <w:pPr>
        <w:pBdr>
          <w:top w:val="nil"/>
          <w:left w:val="nil"/>
          <w:bottom w:val="nil"/>
          <w:right w:val="nil"/>
          <w:between w:val="nil"/>
        </w:pBdr>
        <w:rPr>
          <w:color w:val="000000"/>
        </w:rPr>
      </w:pPr>
    </w:p>
    <w:p w14:paraId="00000268" w14:textId="53DEA31D" w:rsidR="00260CCA" w:rsidRPr="00D8158C" w:rsidRDefault="007F53B3" w:rsidP="00D971B9">
      <w:pPr>
        <w:pStyle w:val="Titre2"/>
      </w:pPr>
      <w:bookmarkStart w:id="166" w:name="_Toc137459255"/>
      <w:r w:rsidRPr="00D8158C">
        <w:t>Mémoire en réclamation</w:t>
      </w:r>
      <w:bookmarkEnd w:id="166"/>
    </w:p>
    <w:p w14:paraId="1F246A93" w14:textId="77777777" w:rsidR="00FD490D" w:rsidRPr="00D8158C" w:rsidRDefault="00FD490D" w:rsidP="00FD490D"/>
    <w:p w14:paraId="00000269" w14:textId="77777777" w:rsidR="00260CCA" w:rsidRPr="00D8158C" w:rsidRDefault="007F53B3">
      <w:pPr>
        <w:spacing w:before="0"/>
        <w:rPr>
          <w:color w:val="000000"/>
        </w:rPr>
      </w:pPr>
      <w:r w:rsidRPr="00D8158C">
        <w:rPr>
          <w:color w:val="000000"/>
        </w:rPr>
        <w:t xml:space="preserve">Si un différend survient, la Partie plaignante rédigera un mémoire en réclamation. </w:t>
      </w:r>
    </w:p>
    <w:p w14:paraId="34C4A01C" w14:textId="77777777" w:rsidR="00764709" w:rsidRPr="00D8158C" w:rsidRDefault="007F53B3">
      <w:pPr>
        <w:pBdr>
          <w:top w:val="nil"/>
          <w:left w:val="nil"/>
          <w:bottom w:val="nil"/>
          <w:right w:val="nil"/>
          <w:between w:val="nil"/>
        </w:pBdr>
        <w:rPr>
          <w:color w:val="000000"/>
        </w:rPr>
      </w:pPr>
      <w:r w:rsidRPr="00D8158C">
        <w:rPr>
          <w:color w:val="000000"/>
        </w:rPr>
        <w:t xml:space="preserve">Dans ce mémoire, ladite Partie exposera les motifs du différend, indiquera le cas échéant le montant de sa réclamation et fournira tout élément justificatif. Elle transmettra son mémoire et les pièces justificatives à l’autre partie par lettre recommandée avec accusé de réception. Les adresses sont les suivantes : </w:t>
      </w:r>
    </w:p>
    <w:p w14:paraId="0000026D" w14:textId="270F68A3" w:rsidR="00260CCA" w:rsidRPr="00D8158C" w:rsidRDefault="00764709" w:rsidP="00C42433">
      <w:pPr>
        <w:numPr>
          <w:ilvl w:val="0"/>
          <w:numId w:val="11"/>
        </w:numPr>
        <w:spacing w:after="40" w:line="288" w:lineRule="auto"/>
      </w:pPr>
      <w:r w:rsidRPr="00D8158C">
        <w:lastRenderedPageBreak/>
        <w:t>Adresse d’</w:t>
      </w:r>
      <w:r w:rsidR="004C5969" w:rsidRPr="00D8158C">
        <w:t>Île</w:t>
      </w:r>
      <w:r w:rsidR="007F53B3" w:rsidRPr="00D8158C">
        <w:t>-de-France Mobilités</w:t>
      </w:r>
      <w:r w:rsidRPr="00D8158C">
        <w:t> : 41 rue de Châteaudun – 75009 Paris</w:t>
      </w:r>
    </w:p>
    <w:p w14:paraId="00000270" w14:textId="7CEC7E68" w:rsidR="00260CCA" w:rsidRPr="00D8158C" w:rsidRDefault="00764709" w:rsidP="00C42433">
      <w:pPr>
        <w:numPr>
          <w:ilvl w:val="0"/>
          <w:numId w:val="11"/>
        </w:numPr>
        <w:spacing w:after="40" w:line="288" w:lineRule="auto"/>
      </w:pPr>
      <w:r w:rsidRPr="00D8158C">
        <w:t xml:space="preserve">Adresse du </w:t>
      </w:r>
      <w:r w:rsidR="00F73164" w:rsidRPr="00D8158C">
        <w:t>SNM</w:t>
      </w:r>
      <w:r w:rsidRPr="00D8158C">
        <w:t> :</w:t>
      </w:r>
      <w:r w:rsidR="00F20894" w:rsidRPr="00D8158C">
        <w:t xml:space="preserve"> à compléter</w:t>
      </w:r>
    </w:p>
    <w:p w14:paraId="00000271" w14:textId="77777777" w:rsidR="00260CCA" w:rsidRPr="00D8158C" w:rsidRDefault="007F53B3">
      <w:pPr>
        <w:spacing w:before="0"/>
        <w:rPr>
          <w:color w:val="000000"/>
        </w:rPr>
      </w:pPr>
      <w:r w:rsidRPr="00D8158C">
        <w:rPr>
          <w:color w:val="000000"/>
        </w:rPr>
        <w:t xml:space="preserve">Dans un délai de trente jours (30) à compter de la date de réception du mémoire en réclamation, l’autre Partie fera part de sa position dans les mêmes formes à la Partie plaignante en la motivant. </w:t>
      </w:r>
    </w:p>
    <w:p w14:paraId="00000272" w14:textId="77777777" w:rsidR="00260CCA" w:rsidRPr="00D8158C" w:rsidRDefault="007F53B3">
      <w:pPr>
        <w:pBdr>
          <w:top w:val="nil"/>
          <w:left w:val="nil"/>
          <w:bottom w:val="nil"/>
          <w:right w:val="nil"/>
          <w:between w:val="nil"/>
        </w:pBdr>
        <w:rPr>
          <w:color w:val="000000"/>
        </w:rPr>
      </w:pPr>
      <w:r w:rsidRPr="00D8158C">
        <w:rPr>
          <w:color w:val="000000"/>
        </w:rPr>
        <w:t>L'absence de réponse dans ce délai équivaut à un rejet de la demande de la Partie plaignante.</w:t>
      </w:r>
    </w:p>
    <w:p w14:paraId="00000275" w14:textId="3C2E350A" w:rsidR="00260CCA" w:rsidRPr="00D8158C" w:rsidRDefault="007F53B3">
      <w:pPr>
        <w:pBdr>
          <w:top w:val="nil"/>
          <w:left w:val="nil"/>
          <w:bottom w:val="nil"/>
          <w:right w:val="nil"/>
          <w:between w:val="nil"/>
        </w:pBdr>
        <w:rPr>
          <w:color w:val="000000"/>
        </w:rPr>
      </w:pPr>
      <w:r w:rsidRPr="00D8158C">
        <w:rPr>
          <w:color w:val="000000"/>
        </w:rPr>
        <w:t>Si à l’issue de ce premier échange, les Parties ne parviennent pas à un accord, elles s’efforceront de parvenir à une solution au cours d’une réunion à laquelle participeront les personnes habilitées à les représenter.</w:t>
      </w:r>
    </w:p>
    <w:p w14:paraId="53B58AE3" w14:textId="77777777" w:rsidR="00FD490D" w:rsidRPr="00D8158C" w:rsidRDefault="00FD490D">
      <w:pPr>
        <w:pBdr>
          <w:top w:val="nil"/>
          <w:left w:val="nil"/>
          <w:bottom w:val="nil"/>
          <w:right w:val="nil"/>
          <w:between w:val="nil"/>
        </w:pBdr>
        <w:rPr>
          <w:color w:val="000000"/>
        </w:rPr>
      </w:pPr>
    </w:p>
    <w:p w14:paraId="00000278" w14:textId="4169D6B7" w:rsidR="00260CCA" w:rsidRPr="00D8158C" w:rsidRDefault="007F53B3" w:rsidP="00D971B9">
      <w:pPr>
        <w:pStyle w:val="Titre2"/>
      </w:pPr>
      <w:bookmarkStart w:id="167" w:name="_Toc137459256"/>
      <w:r w:rsidRPr="00D8158C">
        <w:t>Recours à la conciliation ou à la médiation</w:t>
      </w:r>
      <w:bookmarkEnd w:id="167"/>
    </w:p>
    <w:p w14:paraId="2687219F" w14:textId="77777777" w:rsidR="00FD490D" w:rsidRPr="00D8158C" w:rsidRDefault="00FD490D">
      <w:pPr>
        <w:spacing w:before="0"/>
        <w:rPr>
          <w:color w:val="000000"/>
        </w:rPr>
      </w:pPr>
    </w:p>
    <w:p w14:paraId="0000027A" w14:textId="769E0087" w:rsidR="00260CCA" w:rsidRPr="00D8158C" w:rsidRDefault="007F53B3">
      <w:pPr>
        <w:spacing w:before="0"/>
        <w:rPr>
          <w:color w:val="000000"/>
        </w:rPr>
      </w:pPr>
      <w:r w:rsidRPr="00D8158C">
        <w:rPr>
          <w:color w:val="000000"/>
        </w:rPr>
        <w:t xml:space="preserve">Avant la saisine de tout juge, les Parties devront, dans l’hypothèse où le différend persisterait, avoir recours à une procédure de conciliation ou à une médiation, selon les modalités qu'elles détermineront. </w:t>
      </w:r>
    </w:p>
    <w:p w14:paraId="0000027B" w14:textId="29219DDD" w:rsidR="00260CCA" w:rsidRPr="00D8158C" w:rsidRDefault="007F53B3">
      <w:pPr>
        <w:spacing w:before="0"/>
        <w:rPr>
          <w:color w:val="000000"/>
        </w:rPr>
      </w:pPr>
      <w:r w:rsidRPr="00D8158C">
        <w:rPr>
          <w:color w:val="000000"/>
        </w:rPr>
        <w:t>A défaut d’accord, la Partie la plus diligente initiera une médiation judiciaire.</w:t>
      </w:r>
    </w:p>
    <w:p w14:paraId="09B1FD9B" w14:textId="77777777" w:rsidR="00FD490D" w:rsidRPr="00D8158C" w:rsidRDefault="00FD490D">
      <w:pPr>
        <w:spacing w:before="0"/>
        <w:rPr>
          <w:color w:val="000000"/>
        </w:rPr>
      </w:pPr>
    </w:p>
    <w:p w14:paraId="63E865EB" w14:textId="1E8E546F" w:rsidR="004C5673" w:rsidRPr="00D8158C" w:rsidRDefault="007F53B3" w:rsidP="00D971B9">
      <w:pPr>
        <w:pStyle w:val="Titre2"/>
      </w:pPr>
      <w:bookmarkStart w:id="168" w:name="_Toc137459257"/>
      <w:r w:rsidRPr="00D8158C">
        <w:t>Règlement des litiges</w:t>
      </w:r>
      <w:bookmarkEnd w:id="168"/>
      <w:r w:rsidRPr="00D8158C">
        <w:t xml:space="preserve"> </w:t>
      </w:r>
    </w:p>
    <w:p w14:paraId="25938F7B" w14:textId="77777777" w:rsidR="00FD490D" w:rsidRPr="00D8158C" w:rsidRDefault="00FD490D">
      <w:pPr>
        <w:spacing w:before="0"/>
        <w:rPr>
          <w:color w:val="000000"/>
        </w:rPr>
      </w:pPr>
    </w:p>
    <w:p w14:paraId="0000027D" w14:textId="69E587B1" w:rsidR="00260CCA" w:rsidRPr="00D8158C" w:rsidRDefault="007F53B3">
      <w:pPr>
        <w:spacing w:before="0"/>
        <w:rPr>
          <w:color w:val="000000"/>
        </w:rPr>
      </w:pPr>
      <w:r w:rsidRPr="00D8158C">
        <w:rPr>
          <w:color w:val="000000"/>
        </w:rPr>
        <w:t xml:space="preserve">En cas d’échec de la procédure de conciliation ou de médiation, les Parties conviennent, conformément à l'article R.312-11 du Code de justice administrative, de saisir le </w:t>
      </w:r>
    </w:p>
    <w:p w14:paraId="0000027E" w14:textId="77777777" w:rsidR="00260CCA" w:rsidRPr="00D8158C" w:rsidRDefault="007F53B3">
      <w:pPr>
        <w:pBdr>
          <w:top w:val="nil"/>
          <w:left w:val="nil"/>
          <w:bottom w:val="nil"/>
          <w:right w:val="nil"/>
          <w:between w:val="nil"/>
        </w:pBdr>
        <w:rPr>
          <w:b/>
          <w:bCs/>
          <w:color w:val="000000" w:themeColor="text1"/>
        </w:rPr>
      </w:pPr>
      <w:r w:rsidRPr="00D8158C">
        <w:rPr>
          <w:b/>
          <w:bCs/>
          <w:color w:val="000000"/>
        </w:rPr>
        <w:t>Tribunal Administratif de Paris 7 rue de Jouy, F-75181 Paris Cedex 04. Tél. : (+33) 1 44 59 44 00. Fax : (+33) 1 44 59 46 46.</w:t>
      </w:r>
    </w:p>
    <w:p w14:paraId="0000027F" w14:textId="77777777" w:rsidR="00260CCA" w:rsidRPr="00916A5F" w:rsidRDefault="007F53B3">
      <w:pPr>
        <w:pBdr>
          <w:top w:val="nil"/>
          <w:left w:val="nil"/>
          <w:bottom w:val="nil"/>
          <w:right w:val="nil"/>
          <w:between w:val="nil"/>
        </w:pBdr>
        <w:rPr>
          <w:color w:val="000000"/>
          <w:sz w:val="18"/>
          <w:szCs w:val="18"/>
        </w:rPr>
      </w:pPr>
      <w:r w:rsidRPr="00D8158C">
        <w:rPr>
          <w:color w:val="000000"/>
        </w:rPr>
        <w:t xml:space="preserve">Selon le cas, elles pourront également saisir </w:t>
      </w:r>
      <w:r w:rsidRPr="00D8158C">
        <w:rPr>
          <w:b/>
          <w:bCs/>
          <w:color w:val="000000"/>
        </w:rPr>
        <w:t>l’Autorité de régulation des transports</w:t>
      </w:r>
      <w:r w:rsidRPr="00D8158C">
        <w:rPr>
          <w:color w:val="000000"/>
        </w:rPr>
        <w:t>, conformément à l’article L. 1263-5 du Code des transports.</w:t>
      </w:r>
    </w:p>
    <w:sectPr w:rsidR="00260CCA" w:rsidRPr="00916A5F" w:rsidSect="0045201E">
      <w:pgSz w:w="11900" w:h="16840"/>
      <w:pgMar w:top="1418" w:right="1134" w:bottom="1134" w:left="1134" w:header="425"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59489" w14:textId="77777777" w:rsidR="00225891" w:rsidRDefault="00225891">
      <w:pPr>
        <w:spacing w:before="0"/>
      </w:pPr>
      <w:r>
        <w:separator/>
      </w:r>
    </w:p>
  </w:endnote>
  <w:endnote w:type="continuationSeparator" w:id="0">
    <w:p w14:paraId="1A72C9AF" w14:textId="77777777" w:rsidR="00225891" w:rsidRDefault="00225891">
      <w:pPr>
        <w:spacing w:before="0"/>
      </w:pPr>
      <w:r>
        <w:continuationSeparator/>
      </w:r>
    </w:p>
  </w:endnote>
  <w:endnote w:type="continuationNotice" w:id="1">
    <w:p w14:paraId="3A587DB6" w14:textId="77777777" w:rsidR="00225891" w:rsidRDefault="0022589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pitch w:val="variable"/>
    <w:sig w:usb0="A00002FF" w:usb1="28CFFCFA" w:usb2="00000016"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82" w14:textId="7BBD1E72" w:rsidR="009848C8" w:rsidRPr="00187A11" w:rsidRDefault="009848C8">
    <w:pPr>
      <w:pBdr>
        <w:top w:val="single" w:sz="6" w:space="6" w:color="25303B"/>
        <w:left w:val="nil"/>
        <w:bottom w:val="nil"/>
        <w:right w:val="nil"/>
        <w:between w:val="nil"/>
      </w:pBdr>
      <w:tabs>
        <w:tab w:val="center" w:pos="4536"/>
        <w:tab w:val="right" w:pos="9072"/>
        <w:tab w:val="right" w:pos="9632"/>
      </w:tabs>
      <w:rPr>
        <w:color w:val="000000"/>
        <w:sz w:val="18"/>
        <w:szCs w:val="18"/>
      </w:rPr>
    </w:pPr>
    <w:r>
      <w:rPr>
        <w:b/>
        <w:bCs/>
        <w:color w:val="64B5E5"/>
        <w:sz w:val="18"/>
        <w:szCs w:val="18"/>
      </w:rPr>
      <w:t>Contrat</w:t>
    </w:r>
    <w:r w:rsidRPr="003C105E">
      <w:rPr>
        <w:b/>
        <w:bCs/>
        <w:color w:val="64B5E5"/>
        <w:sz w:val="18"/>
        <w:szCs w:val="18"/>
      </w:rPr>
      <w:t xml:space="preserve"> Pack V0</w:t>
    </w:r>
    <w:r>
      <w:rPr>
        <w:b/>
        <w:color w:val="64B5E5"/>
        <w:sz w:val="18"/>
        <w:szCs w:val="18"/>
      </w:rPr>
      <w:tab/>
    </w:r>
    <w:r>
      <w:rPr>
        <w:b/>
        <w:color w:val="64B5E5"/>
        <w:sz w:val="18"/>
        <w:szCs w:val="18"/>
      </w:rPr>
      <w:tab/>
    </w:r>
    <w:r w:rsidRPr="00AD02DD">
      <w:rPr>
        <w:b/>
        <w:bCs/>
        <w:noProof/>
        <w:color w:val="000000"/>
        <w:sz w:val="18"/>
        <w:szCs w:val="18"/>
      </w:rPr>
      <w:fldChar w:fldCharType="begin"/>
    </w:r>
    <w:r w:rsidRPr="00187A11">
      <w:rPr>
        <w:b/>
        <w:color w:val="000000"/>
        <w:sz w:val="18"/>
        <w:szCs w:val="18"/>
      </w:rPr>
      <w:instrText>PAGE</w:instrText>
    </w:r>
    <w:r w:rsidRPr="00AD02DD">
      <w:rPr>
        <w:b/>
        <w:color w:val="000000"/>
        <w:sz w:val="18"/>
        <w:szCs w:val="18"/>
      </w:rPr>
      <w:fldChar w:fldCharType="separate"/>
    </w:r>
    <w:r w:rsidR="00283655">
      <w:rPr>
        <w:b/>
        <w:noProof/>
        <w:color w:val="000000"/>
        <w:sz w:val="18"/>
        <w:szCs w:val="18"/>
      </w:rPr>
      <w:t>31</w:t>
    </w:r>
    <w:r w:rsidRPr="00AD02DD">
      <w:rPr>
        <w:b/>
        <w:bCs/>
        <w:noProof/>
        <w:color w:val="000000"/>
        <w:sz w:val="18"/>
        <w:szCs w:val="18"/>
      </w:rPr>
      <w:fldChar w:fldCharType="end"/>
    </w:r>
    <w:r w:rsidRPr="003C105E">
      <w:rPr>
        <w:b/>
        <w:bCs/>
        <w:color w:val="000000"/>
        <w:sz w:val="18"/>
        <w:szCs w:val="18"/>
      </w:rPr>
      <w:t>/</w:t>
    </w:r>
    <w:r w:rsidRPr="00AD02DD">
      <w:rPr>
        <w:noProof/>
        <w:color w:val="000000"/>
        <w:sz w:val="18"/>
        <w:szCs w:val="18"/>
      </w:rPr>
      <w:fldChar w:fldCharType="begin"/>
    </w:r>
    <w:r w:rsidRPr="00187A11">
      <w:rPr>
        <w:color w:val="000000"/>
        <w:sz w:val="18"/>
        <w:szCs w:val="18"/>
      </w:rPr>
      <w:instrText>NUMPAGES</w:instrText>
    </w:r>
    <w:r w:rsidRPr="00AD02DD">
      <w:rPr>
        <w:color w:val="000000"/>
        <w:sz w:val="18"/>
        <w:szCs w:val="18"/>
      </w:rPr>
      <w:fldChar w:fldCharType="separate"/>
    </w:r>
    <w:r w:rsidR="00283655">
      <w:rPr>
        <w:noProof/>
        <w:color w:val="000000"/>
        <w:sz w:val="18"/>
        <w:szCs w:val="18"/>
      </w:rPr>
      <w:t>45</w:t>
    </w:r>
    <w:r w:rsidRPr="00AD02DD">
      <w:rPr>
        <w:noProof/>
        <w:color w:val="000000"/>
        <w:sz w:val="18"/>
        <w:szCs w:val="18"/>
      </w:rPr>
      <w:fldChar w:fldCharType="end"/>
    </w:r>
  </w:p>
  <w:p w14:paraId="00000283" w14:textId="77777777" w:rsidR="009848C8" w:rsidRDefault="009848C8">
    <w:pPr>
      <w:widowControl w:val="0"/>
      <w:pBdr>
        <w:top w:val="nil"/>
        <w:left w:val="nil"/>
        <w:bottom w:val="nil"/>
        <w:right w:val="nil"/>
        <w:between w:val="nil"/>
      </w:pBdr>
      <w:spacing w:before="0" w:line="276" w:lineRule="auto"/>
      <w:jc w:val="lef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F9D16" w14:textId="77777777" w:rsidR="00225891" w:rsidRDefault="00225891">
      <w:pPr>
        <w:spacing w:before="0"/>
      </w:pPr>
      <w:r>
        <w:separator/>
      </w:r>
    </w:p>
  </w:footnote>
  <w:footnote w:type="continuationSeparator" w:id="0">
    <w:p w14:paraId="58FDF586" w14:textId="77777777" w:rsidR="00225891" w:rsidRDefault="00225891">
      <w:pPr>
        <w:spacing w:before="0"/>
      </w:pPr>
      <w:r>
        <w:continuationSeparator/>
      </w:r>
    </w:p>
  </w:footnote>
  <w:footnote w:type="continuationNotice" w:id="1">
    <w:p w14:paraId="064EFDD7" w14:textId="77777777" w:rsidR="00225891" w:rsidRDefault="0022589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81" w14:textId="055DD76C" w:rsidR="009848C8" w:rsidRPr="00AD02DD" w:rsidRDefault="009848C8">
    <w:pPr>
      <w:pBdr>
        <w:top w:val="nil"/>
        <w:left w:val="nil"/>
        <w:bottom w:val="nil"/>
        <w:right w:val="nil"/>
        <w:between w:val="nil"/>
      </w:pBdr>
      <w:tabs>
        <w:tab w:val="center" w:pos="4536"/>
        <w:tab w:val="right" w:pos="9072"/>
      </w:tabs>
      <w:rPr>
        <w:b/>
        <w:bCs/>
        <w:color w:val="000000" w:themeColor="text1"/>
        <w:sz w:val="18"/>
        <w:szCs w:val="18"/>
      </w:rPr>
    </w:pPr>
    <w:bookmarkStart w:id="0" w:name="_heading=h.haapch" w:colFirst="0" w:colLast="0"/>
    <w:bookmarkEnd w:id="0"/>
    <w:r>
      <w:rPr>
        <w:noProof/>
        <w:color w:val="000000"/>
      </w:rPr>
      <w:drawing>
        <wp:anchor distT="0" distB="0" distL="0" distR="0" simplePos="0" relativeHeight="251658240" behindDoc="1" locked="0" layoutInCell="1" hidden="0" allowOverlap="1" wp14:anchorId="37433214" wp14:editId="27E4FB17">
          <wp:simplePos x="0" y="0"/>
          <wp:positionH relativeFrom="page">
            <wp:posOffset>0</wp:posOffset>
          </wp:positionH>
          <wp:positionV relativeFrom="page">
            <wp:posOffset>0</wp:posOffset>
          </wp:positionV>
          <wp:extent cx="7552690" cy="734695"/>
          <wp:effectExtent l="0" t="0" r="0" b="0"/>
          <wp:wrapNone/>
          <wp:docPr id="1" name="Image 1" descr="bandeau"/>
          <wp:cNvGraphicFramePr/>
          <a:graphic xmlns:a="http://schemas.openxmlformats.org/drawingml/2006/main">
            <a:graphicData uri="http://schemas.openxmlformats.org/drawingml/2006/picture">
              <pic:pic xmlns:pic="http://schemas.openxmlformats.org/drawingml/2006/picture">
                <pic:nvPicPr>
                  <pic:cNvPr id="0" name="image3.jpg" descr="bandeau"/>
                  <pic:cNvPicPr preferRelativeResize="0"/>
                </pic:nvPicPr>
                <pic:blipFill>
                  <a:blip r:embed="rId1"/>
                  <a:srcRect/>
                  <a:stretch>
                    <a:fillRect/>
                  </a:stretch>
                </pic:blipFill>
                <pic:spPr>
                  <a:xfrm>
                    <a:off x="0" y="0"/>
                    <a:ext cx="7552690" cy="734695"/>
                  </a:xfrm>
                  <a:prstGeom prst="rect">
                    <a:avLst/>
                  </a:prstGeom>
                  <a:ln/>
                </pic:spPr>
              </pic:pic>
            </a:graphicData>
          </a:graphic>
        </wp:anchor>
      </w:drawing>
    </w:r>
    <w:r>
      <w:rPr>
        <w:b/>
        <w:bCs/>
        <w:color w:val="000000"/>
        <w:sz w:val="18"/>
        <w:szCs w:val="18"/>
      </w:rPr>
      <w:t>Contrat</w:t>
    </w:r>
    <w:r w:rsidRPr="003C105E">
      <w:rPr>
        <w:b/>
        <w:bCs/>
        <w:color w:val="000000"/>
        <w:sz w:val="18"/>
        <w:szCs w:val="18"/>
      </w:rPr>
      <w:t xml:space="preserve"> Pack V0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80" w14:textId="77777777" w:rsidR="009848C8" w:rsidRDefault="009848C8">
    <w:pPr>
      <w:pBdr>
        <w:top w:val="nil"/>
        <w:left w:val="nil"/>
        <w:bottom w:val="nil"/>
        <w:right w:val="nil"/>
        <w:between w:val="nil"/>
      </w:pBdr>
      <w:tabs>
        <w:tab w:val="center" w:pos="4536"/>
        <w:tab w:val="right" w:pos="9072"/>
      </w:tabs>
      <w:rPr>
        <w:color w:val="000000"/>
      </w:rPr>
    </w:pPr>
    <w:r>
      <w:rPr>
        <w:noProof/>
        <w:color w:val="000000"/>
      </w:rPr>
      <w:drawing>
        <wp:anchor distT="0" distB="0" distL="0" distR="0" simplePos="0" relativeHeight="251658241" behindDoc="1" locked="0" layoutInCell="1" hidden="0" allowOverlap="1" wp14:anchorId="16816252" wp14:editId="7CA5A9C5">
          <wp:simplePos x="0" y="0"/>
          <wp:positionH relativeFrom="page">
            <wp:posOffset>0</wp:posOffset>
          </wp:positionH>
          <wp:positionV relativeFrom="page">
            <wp:posOffset>0</wp:posOffset>
          </wp:positionV>
          <wp:extent cx="7545705" cy="10673715"/>
          <wp:effectExtent l="0" t="0" r="0" b="0"/>
          <wp:wrapNone/>
          <wp:docPr id="2" name="Image 2" descr="couverture"/>
          <wp:cNvGraphicFramePr/>
          <a:graphic xmlns:a="http://schemas.openxmlformats.org/drawingml/2006/main">
            <a:graphicData uri="http://schemas.openxmlformats.org/drawingml/2006/picture">
              <pic:pic xmlns:pic="http://schemas.openxmlformats.org/drawingml/2006/picture">
                <pic:nvPicPr>
                  <pic:cNvPr id="0" name="image1.jpg" descr="couverture"/>
                  <pic:cNvPicPr preferRelativeResize="0"/>
                </pic:nvPicPr>
                <pic:blipFill>
                  <a:blip r:embed="rId1"/>
                  <a:srcRect/>
                  <a:stretch>
                    <a:fillRect/>
                  </a:stretch>
                </pic:blipFill>
                <pic:spPr>
                  <a:xfrm>
                    <a:off x="0" y="0"/>
                    <a:ext cx="7545705" cy="106737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2160"/>
    <w:multiLevelType w:val="multilevel"/>
    <w:tmpl w:val="1FA442A0"/>
    <w:lvl w:ilvl="0">
      <w:start w:val="10"/>
      <w:numFmt w:val="decimal"/>
      <w:pStyle w:val="Annexe1"/>
      <w:lvlText w:val="%1"/>
      <w:lvlJc w:val="left"/>
      <w:pPr>
        <w:ind w:left="431" w:hanging="431"/>
      </w:pPr>
    </w:lvl>
    <w:lvl w:ilvl="1">
      <w:start w:val="1"/>
      <w:numFmt w:val="decimal"/>
      <w:pStyle w:val="Annexe2"/>
      <w:lvlText w:val="%1.%2"/>
      <w:lvlJc w:val="left"/>
      <w:pPr>
        <w:ind w:left="431" w:hanging="431"/>
      </w:pPr>
    </w:lvl>
    <w:lvl w:ilvl="2">
      <w:start w:val="1"/>
      <w:numFmt w:val="decimal"/>
      <w:pStyle w:val="Annexe3"/>
      <w:lvlText w:val="%1.%2.%3"/>
      <w:lvlJc w:val="left"/>
      <w:pPr>
        <w:ind w:left="431" w:hanging="431"/>
      </w:pPr>
    </w:lvl>
    <w:lvl w:ilvl="3">
      <w:start w:val="1"/>
      <w:numFmt w:val="decimal"/>
      <w:lvlText w:val="%1.%2.%3.%4"/>
      <w:lvlJc w:val="left"/>
      <w:pPr>
        <w:ind w:left="431" w:hanging="431"/>
      </w:pPr>
    </w:lvl>
    <w:lvl w:ilvl="4">
      <w:start w:val="1"/>
      <w:numFmt w:val="decimal"/>
      <w:lvlText w:val="%1.%2.%3.%4.%5"/>
      <w:lvlJc w:val="left"/>
      <w:pPr>
        <w:ind w:left="431" w:hanging="431"/>
      </w:pPr>
    </w:lvl>
    <w:lvl w:ilvl="5">
      <w:start w:val="1"/>
      <w:numFmt w:val="decimal"/>
      <w:lvlText w:val="%1.%2.%3.%4.%5.%6"/>
      <w:lvlJc w:val="left"/>
      <w:pPr>
        <w:ind w:left="431" w:hanging="431"/>
      </w:pPr>
    </w:lvl>
    <w:lvl w:ilvl="6">
      <w:start w:val="1"/>
      <w:numFmt w:val="decimal"/>
      <w:lvlText w:val="%1.%2.%3.%4.%5.%6.%7"/>
      <w:lvlJc w:val="left"/>
      <w:pPr>
        <w:ind w:left="431" w:hanging="431"/>
      </w:pPr>
    </w:lvl>
    <w:lvl w:ilvl="7">
      <w:start w:val="1"/>
      <w:numFmt w:val="decimal"/>
      <w:lvlText w:val="%1.%2.%3.%4.%5.%6.%7.%8"/>
      <w:lvlJc w:val="left"/>
      <w:pPr>
        <w:ind w:left="431" w:hanging="431"/>
      </w:pPr>
    </w:lvl>
    <w:lvl w:ilvl="8">
      <w:start w:val="1"/>
      <w:numFmt w:val="decimal"/>
      <w:lvlText w:val="%1.%2.%3.%4.%5.%6.%7.%8.%9"/>
      <w:lvlJc w:val="left"/>
      <w:pPr>
        <w:ind w:left="431" w:hanging="431"/>
      </w:pPr>
    </w:lvl>
  </w:abstractNum>
  <w:abstractNum w:abstractNumId="1" w15:restartNumberingAfterBreak="0">
    <w:nsid w:val="07876CF0"/>
    <w:multiLevelType w:val="hybridMultilevel"/>
    <w:tmpl w:val="ED4068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3E0C62"/>
    <w:multiLevelType w:val="hybridMultilevel"/>
    <w:tmpl w:val="6DFA78BC"/>
    <w:lvl w:ilvl="0" w:tplc="ABD0F2A8">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6840BBC"/>
    <w:multiLevelType w:val="multilevel"/>
    <w:tmpl w:val="C556E7C8"/>
    <w:lvl w:ilvl="0">
      <w:start w:val="2"/>
      <w:numFmt w:val="bullet"/>
      <w:pStyle w:val="Listepuces"/>
      <w:lvlText w:val="-"/>
      <w:lvlJc w:val="left"/>
      <w:pPr>
        <w:ind w:left="720" w:hanging="360"/>
      </w:pPr>
      <w:rPr>
        <w:rFonts w:ascii="Arial" w:eastAsia="Arial" w:hAnsi="Arial" w:cs="Arial"/>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1F3C30"/>
    <w:multiLevelType w:val="hybridMultilevel"/>
    <w:tmpl w:val="CBF05432"/>
    <w:lvl w:ilvl="0" w:tplc="ABD0F2A8">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F733F59"/>
    <w:multiLevelType w:val="multilevel"/>
    <w:tmpl w:val="E3F00204"/>
    <w:lvl w:ilvl="0">
      <w:start w:val="1"/>
      <w:numFmt w:val="bullet"/>
      <w:lvlText w:val=""/>
      <w:lvlJc w:val="left"/>
      <w:pPr>
        <w:ind w:left="360" w:hanging="360"/>
      </w:pPr>
      <w:rPr>
        <w:rFonts w:ascii="Symbol" w:hAnsi="Symbol" w:hint="default"/>
        <w:color w:val="4B99C8"/>
      </w:rPr>
    </w:lvl>
    <w:lvl w:ilvl="1">
      <w:start w:val="1"/>
      <w:numFmt w:val="bullet"/>
      <w:lvlText w:val="o"/>
      <w:lvlJc w:val="left"/>
      <w:pPr>
        <w:ind w:left="0" w:firstLine="0"/>
      </w:pPr>
      <w:rPr>
        <w:rFonts w:ascii="Courier New" w:hAnsi="Courier New" w:hint="default"/>
      </w:rPr>
    </w:lvl>
    <w:lvl w:ilvl="2">
      <w:start w:val="1"/>
      <w:numFmt w:val="bullet"/>
      <w:lvlText w:val="o"/>
      <w:lvlJc w:val="left"/>
      <w:pPr>
        <w:ind w:left="0" w:firstLine="0"/>
      </w:pPr>
      <w:rPr>
        <w:rFonts w:ascii="Courier New" w:eastAsia="Courier New" w:hAnsi="Courier New" w:cs="Courier New"/>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0940380"/>
    <w:multiLevelType w:val="multilevel"/>
    <w:tmpl w:val="D918EAB4"/>
    <w:lvl w:ilvl="0">
      <w:start w:val="1"/>
      <w:numFmt w:val="bullet"/>
      <w:pStyle w:val="SETECTextepuce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27733F7"/>
    <w:multiLevelType w:val="multilevel"/>
    <w:tmpl w:val="8B68C032"/>
    <w:lvl w:ilvl="0">
      <w:start w:val="1"/>
      <w:numFmt w:val="bullet"/>
      <w:pStyle w:val="action"/>
      <w:lvlText w:val="●"/>
      <w:lvlJc w:val="left"/>
      <w:pPr>
        <w:ind w:left="360" w:hanging="360"/>
      </w:pPr>
      <w:rPr>
        <w:rFonts w:ascii="Noto Sans Symbols" w:eastAsia="Noto Sans Symbols" w:hAnsi="Noto Sans Symbols" w:cs="Noto Sans Symbols"/>
        <w:color w:val="4B99C8"/>
      </w:rPr>
    </w:lvl>
    <w:lvl w:ilvl="1">
      <w:start w:val="1"/>
      <w:numFmt w:val="bullet"/>
      <w:lvlText w:val=""/>
      <w:lvlJc w:val="left"/>
      <w:pPr>
        <w:ind w:left="0" w:firstLine="0"/>
      </w:pPr>
    </w:lvl>
    <w:lvl w:ilvl="2">
      <w:start w:val="1"/>
      <w:numFmt w:val="bullet"/>
      <w:lvlText w:val="o"/>
      <w:lvlJc w:val="left"/>
      <w:pPr>
        <w:ind w:left="0" w:firstLine="0"/>
      </w:pPr>
      <w:rPr>
        <w:rFonts w:ascii="Courier New" w:hAnsi="Courier New" w:cs="Courier New" w:hint="default"/>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3CD6E11"/>
    <w:multiLevelType w:val="multilevel"/>
    <w:tmpl w:val="80C23230"/>
    <w:lvl w:ilvl="0">
      <w:start w:val="1"/>
      <w:numFmt w:val="bullet"/>
      <w:pStyle w:val="Listepuces4"/>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3D2339D"/>
    <w:multiLevelType w:val="multilevel"/>
    <w:tmpl w:val="7F4ABF3E"/>
    <w:lvl w:ilvl="0">
      <w:start w:val="1"/>
      <w:numFmt w:val="bullet"/>
      <w:pStyle w:val="Hypothse"/>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52F1C66"/>
    <w:multiLevelType w:val="hybridMultilevel"/>
    <w:tmpl w:val="E6222C6A"/>
    <w:lvl w:ilvl="0" w:tplc="29BEA38A">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F52596"/>
    <w:multiLevelType w:val="hybridMultilevel"/>
    <w:tmpl w:val="67FE1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B645C3"/>
    <w:multiLevelType w:val="multilevel"/>
    <w:tmpl w:val="015A5C38"/>
    <w:lvl w:ilvl="0">
      <w:start w:val="1"/>
      <w:numFmt w:val="bullet"/>
      <w:lvlText w:val="●"/>
      <w:lvlJc w:val="left"/>
      <w:pPr>
        <w:ind w:left="360" w:hanging="360"/>
      </w:pPr>
      <w:rPr>
        <w:rFonts w:ascii="Noto Sans Symbols" w:eastAsia="Noto Sans Symbols" w:hAnsi="Noto Sans Symbols" w:cs="Noto Sans Symbols"/>
        <w:color w:val="4B99C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3DEC34F3"/>
    <w:multiLevelType w:val="multilevel"/>
    <w:tmpl w:val="1BB0A728"/>
    <w:lvl w:ilvl="0">
      <w:start w:val="1"/>
      <w:numFmt w:val="bullet"/>
      <w:pStyle w:val="Listenumrote"/>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FAA145C"/>
    <w:multiLevelType w:val="multilevel"/>
    <w:tmpl w:val="F34EABCE"/>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43DB7942"/>
    <w:multiLevelType w:val="hybridMultilevel"/>
    <w:tmpl w:val="5D2023B0"/>
    <w:lvl w:ilvl="0" w:tplc="ABD0F2A8">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6" w15:restartNumberingAfterBreak="0">
    <w:nsid w:val="47442CB4"/>
    <w:multiLevelType w:val="multilevel"/>
    <w:tmpl w:val="4DA4FB50"/>
    <w:lvl w:ilvl="0">
      <w:start w:val="1"/>
      <w:numFmt w:val="bullet"/>
      <w:pStyle w:val="Puce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FE833D3"/>
    <w:multiLevelType w:val="hybridMultilevel"/>
    <w:tmpl w:val="71FC43BA"/>
    <w:lvl w:ilvl="0" w:tplc="FFFFFFFF">
      <w:start w:val="1"/>
      <w:numFmt w:val="bullet"/>
      <w:lvlText w:val=""/>
      <w:lvlJc w:val="left"/>
      <w:pPr>
        <w:ind w:left="720" w:hanging="360"/>
      </w:pPr>
      <w:rPr>
        <w:rFonts w:ascii="Symbol" w:hAnsi="Symbol" w:hint="default"/>
      </w:rPr>
    </w:lvl>
    <w:lvl w:ilvl="1" w:tplc="ABD0F2A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425533E"/>
    <w:multiLevelType w:val="multilevel"/>
    <w:tmpl w:val="67E8D116"/>
    <w:lvl w:ilvl="0">
      <w:start w:val="1"/>
      <w:numFmt w:val="bullet"/>
      <w:lvlText w:val=""/>
      <w:lvlJc w:val="left"/>
      <w:pPr>
        <w:ind w:left="360" w:hanging="360"/>
      </w:pPr>
      <w:rPr>
        <w:rFonts w:ascii="Symbol" w:hAnsi="Symbol" w:hint="default"/>
        <w:color w:val="4B99C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59FD7E71"/>
    <w:multiLevelType w:val="multilevel"/>
    <w:tmpl w:val="1E2E4A5A"/>
    <w:lvl w:ilvl="0">
      <w:start w:val="1"/>
      <w:numFmt w:val="bullet"/>
      <w:pStyle w:val="Note"/>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B5B0802"/>
    <w:multiLevelType w:val="multilevel"/>
    <w:tmpl w:val="B5E225FE"/>
    <w:lvl w:ilvl="0">
      <w:start w:val="1"/>
      <w:numFmt w:val="bullet"/>
      <w:pStyle w:val="Listref"/>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BC26391"/>
    <w:multiLevelType w:val="multilevel"/>
    <w:tmpl w:val="99EC6C1A"/>
    <w:styleLink w:val="Styl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608468ED"/>
    <w:multiLevelType w:val="multilevel"/>
    <w:tmpl w:val="1C9620CE"/>
    <w:lvl w:ilvl="0">
      <w:start w:val="13"/>
      <w:numFmt w:val="decimal"/>
      <w:pStyle w:val="Listetirets"/>
      <w:lvlText w:val="%1"/>
      <w:lvlJc w:val="left"/>
      <w:pPr>
        <w:ind w:left="431" w:hanging="431"/>
      </w:pPr>
    </w:lvl>
    <w:lvl w:ilvl="1">
      <w:start w:val="1"/>
      <w:numFmt w:val="decimal"/>
      <w:pStyle w:val="ListeN2"/>
      <w:lvlText w:val="%1.%2"/>
      <w:lvlJc w:val="left"/>
      <w:pPr>
        <w:ind w:left="431" w:hanging="431"/>
      </w:pPr>
    </w:lvl>
    <w:lvl w:ilvl="2">
      <w:start w:val="1"/>
      <w:numFmt w:val="decimal"/>
      <w:lvlText w:val="%1.%2.%3"/>
      <w:lvlJc w:val="left"/>
      <w:pPr>
        <w:ind w:left="431" w:hanging="431"/>
      </w:pPr>
    </w:lvl>
    <w:lvl w:ilvl="3">
      <w:start w:val="1"/>
      <w:numFmt w:val="decimal"/>
      <w:lvlText w:val="%1.%2.%3.%4"/>
      <w:lvlJc w:val="left"/>
      <w:pPr>
        <w:ind w:left="431" w:hanging="431"/>
      </w:pPr>
    </w:lvl>
    <w:lvl w:ilvl="4">
      <w:start w:val="1"/>
      <w:numFmt w:val="decimal"/>
      <w:lvlText w:val="%1.%2.%3.%4.%5"/>
      <w:lvlJc w:val="left"/>
      <w:pPr>
        <w:ind w:left="431" w:hanging="431"/>
      </w:pPr>
    </w:lvl>
    <w:lvl w:ilvl="5">
      <w:start w:val="1"/>
      <w:numFmt w:val="decimal"/>
      <w:lvlText w:val="%1.%2.%3.%4.%5.%6"/>
      <w:lvlJc w:val="left"/>
      <w:pPr>
        <w:ind w:left="431" w:hanging="431"/>
      </w:pPr>
    </w:lvl>
    <w:lvl w:ilvl="6">
      <w:start w:val="1"/>
      <w:numFmt w:val="decimal"/>
      <w:lvlText w:val="%1.%2.%3.%4.%5.%6.%7"/>
      <w:lvlJc w:val="left"/>
      <w:pPr>
        <w:ind w:left="431" w:hanging="431"/>
      </w:pPr>
    </w:lvl>
    <w:lvl w:ilvl="7">
      <w:start w:val="1"/>
      <w:numFmt w:val="decimal"/>
      <w:lvlText w:val="%1.%2.%3.%4.%5.%6.%7.%8"/>
      <w:lvlJc w:val="left"/>
      <w:pPr>
        <w:ind w:left="431" w:hanging="431"/>
      </w:pPr>
    </w:lvl>
    <w:lvl w:ilvl="8">
      <w:start w:val="1"/>
      <w:numFmt w:val="decimal"/>
      <w:lvlText w:val="%1.%2.%3.%4.%5.%6.%7.%8.%9"/>
      <w:lvlJc w:val="left"/>
      <w:pPr>
        <w:ind w:left="431" w:hanging="431"/>
      </w:pPr>
    </w:lvl>
  </w:abstractNum>
  <w:abstractNum w:abstractNumId="23" w15:restartNumberingAfterBreak="0">
    <w:nsid w:val="69941AE5"/>
    <w:multiLevelType w:val="hybridMultilevel"/>
    <w:tmpl w:val="1D56D760"/>
    <w:lvl w:ilvl="0" w:tplc="FF4CAECC">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6AA914F2"/>
    <w:multiLevelType w:val="hybridMultilevel"/>
    <w:tmpl w:val="2A9AA050"/>
    <w:lvl w:ilvl="0" w:tplc="B718BD80">
      <w:start w:val="8"/>
      <w:numFmt w:val="bullet"/>
      <w:lvlText w:val=""/>
      <w:lvlJc w:val="left"/>
      <w:pPr>
        <w:ind w:left="2550" w:hanging="360"/>
      </w:pPr>
      <w:rPr>
        <w:rFonts w:ascii="Wingdings" w:eastAsia="Arial" w:hAnsi="Wingdings" w:cs="Arial" w:hint="default"/>
      </w:rPr>
    </w:lvl>
    <w:lvl w:ilvl="1" w:tplc="040C0003" w:tentative="1">
      <w:start w:val="1"/>
      <w:numFmt w:val="bullet"/>
      <w:lvlText w:val="o"/>
      <w:lvlJc w:val="left"/>
      <w:pPr>
        <w:ind w:left="3270" w:hanging="360"/>
      </w:pPr>
      <w:rPr>
        <w:rFonts w:ascii="Courier New" w:hAnsi="Courier New" w:cs="Courier New" w:hint="default"/>
      </w:rPr>
    </w:lvl>
    <w:lvl w:ilvl="2" w:tplc="040C0005" w:tentative="1">
      <w:start w:val="1"/>
      <w:numFmt w:val="bullet"/>
      <w:lvlText w:val=""/>
      <w:lvlJc w:val="left"/>
      <w:pPr>
        <w:ind w:left="3990" w:hanging="360"/>
      </w:pPr>
      <w:rPr>
        <w:rFonts w:ascii="Wingdings" w:hAnsi="Wingdings" w:hint="default"/>
      </w:rPr>
    </w:lvl>
    <w:lvl w:ilvl="3" w:tplc="040C0001" w:tentative="1">
      <w:start w:val="1"/>
      <w:numFmt w:val="bullet"/>
      <w:lvlText w:val=""/>
      <w:lvlJc w:val="left"/>
      <w:pPr>
        <w:ind w:left="4710" w:hanging="360"/>
      </w:pPr>
      <w:rPr>
        <w:rFonts w:ascii="Symbol" w:hAnsi="Symbol" w:hint="default"/>
      </w:rPr>
    </w:lvl>
    <w:lvl w:ilvl="4" w:tplc="040C0003" w:tentative="1">
      <w:start w:val="1"/>
      <w:numFmt w:val="bullet"/>
      <w:lvlText w:val="o"/>
      <w:lvlJc w:val="left"/>
      <w:pPr>
        <w:ind w:left="5430" w:hanging="360"/>
      </w:pPr>
      <w:rPr>
        <w:rFonts w:ascii="Courier New" w:hAnsi="Courier New" w:cs="Courier New" w:hint="default"/>
      </w:rPr>
    </w:lvl>
    <w:lvl w:ilvl="5" w:tplc="040C0005" w:tentative="1">
      <w:start w:val="1"/>
      <w:numFmt w:val="bullet"/>
      <w:lvlText w:val=""/>
      <w:lvlJc w:val="left"/>
      <w:pPr>
        <w:ind w:left="6150" w:hanging="360"/>
      </w:pPr>
      <w:rPr>
        <w:rFonts w:ascii="Wingdings" w:hAnsi="Wingdings" w:hint="default"/>
      </w:rPr>
    </w:lvl>
    <w:lvl w:ilvl="6" w:tplc="040C0001" w:tentative="1">
      <w:start w:val="1"/>
      <w:numFmt w:val="bullet"/>
      <w:lvlText w:val=""/>
      <w:lvlJc w:val="left"/>
      <w:pPr>
        <w:ind w:left="6870" w:hanging="360"/>
      </w:pPr>
      <w:rPr>
        <w:rFonts w:ascii="Symbol" w:hAnsi="Symbol" w:hint="default"/>
      </w:rPr>
    </w:lvl>
    <w:lvl w:ilvl="7" w:tplc="040C0003" w:tentative="1">
      <w:start w:val="1"/>
      <w:numFmt w:val="bullet"/>
      <w:lvlText w:val="o"/>
      <w:lvlJc w:val="left"/>
      <w:pPr>
        <w:ind w:left="7590" w:hanging="360"/>
      </w:pPr>
      <w:rPr>
        <w:rFonts w:ascii="Courier New" w:hAnsi="Courier New" w:cs="Courier New" w:hint="default"/>
      </w:rPr>
    </w:lvl>
    <w:lvl w:ilvl="8" w:tplc="040C0005" w:tentative="1">
      <w:start w:val="1"/>
      <w:numFmt w:val="bullet"/>
      <w:lvlText w:val=""/>
      <w:lvlJc w:val="left"/>
      <w:pPr>
        <w:ind w:left="8310" w:hanging="360"/>
      </w:pPr>
      <w:rPr>
        <w:rFonts w:ascii="Wingdings" w:hAnsi="Wingdings" w:hint="default"/>
      </w:rPr>
    </w:lvl>
  </w:abstractNum>
  <w:abstractNum w:abstractNumId="25" w15:restartNumberingAfterBreak="0">
    <w:nsid w:val="6AAC0D6D"/>
    <w:multiLevelType w:val="multilevel"/>
    <w:tmpl w:val="A5C4BAC4"/>
    <w:lvl w:ilvl="0">
      <w:start w:val="1"/>
      <w:numFmt w:val="bullet"/>
      <w:lvlText w:val="●"/>
      <w:lvlJc w:val="left"/>
      <w:pPr>
        <w:ind w:left="360" w:hanging="360"/>
      </w:pPr>
      <w:rPr>
        <w:rFonts w:ascii="Noto Sans Symbols" w:eastAsia="Noto Sans Symbols" w:hAnsi="Noto Sans Symbols" w:cs="Noto Sans Symbols"/>
        <w:color w:val="4B99C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6DCF7F59"/>
    <w:multiLevelType w:val="multilevel"/>
    <w:tmpl w:val="96907AD4"/>
    <w:lvl w:ilvl="0">
      <w:start w:val="1"/>
      <w:numFmt w:val="bullet"/>
      <w:pStyle w:val="Liste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117524C"/>
    <w:multiLevelType w:val="hybridMultilevel"/>
    <w:tmpl w:val="C3809724"/>
    <w:lvl w:ilvl="0" w:tplc="D4F8CD2A">
      <w:start w:val="1"/>
      <w:numFmt w:val="bullet"/>
      <w:lvlText w:val=""/>
      <w:lvlJc w:val="left"/>
      <w:pPr>
        <w:ind w:left="720" w:hanging="360"/>
      </w:pPr>
      <w:rPr>
        <w:rFonts w:ascii="Symbol" w:hAnsi="Symbol" w:hint="default"/>
      </w:rPr>
    </w:lvl>
    <w:lvl w:ilvl="1" w:tplc="5A46BA76">
      <w:start w:val="1"/>
      <w:numFmt w:val="bullet"/>
      <w:lvlText w:val="o"/>
      <w:lvlJc w:val="left"/>
      <w:pPr>
        <w:ind w:left="1440" w:hanging="360"/>
      </w:pPr>
      <w:rPr>
        <w:rFonts w:ascii="Courier New" w:hAnsi="Courier New" w:hint="default"/>
      </w:rPr>
    </w:lvl>
    <w:lvl w:ilvl="2" w:tplc="BC9A12CE">
      <w:start w:val="1"/>
      <w:numFmt w:val="bullet"/>
      <w:lvlText w:val=""/>
      <w:lvlJc w:val="left"/>
      <w:pPr>
        <w:ind w:left="2160" w:hanging="360"/>
      </w:pPr>
      <w:rPr>
        <w:rFonts w:ascii="Wingdings" w:hAnsi="Wingdings" w:hint="default"/>
      </w:rPr>
    </w:lvl>
    <w:lvl w:ilvl="3" w:tplc="EC6C73D8">
      <w:start w:val="1"/>
      <w:numFmt w:val="bullet"/>
      <w:lvlText w:val=""/>
      <w:lvlJc w:val="left"/>
      <w:pPr>
        <w:ind w:left="2880" w:hanging="360"/>
      </w:pPr>
      <w:rPr>
        <w:rFonts w:ascii="Symbol" w:hAnsi="Symbol" w:hint="default"/>
      </w:rPr>
    </w:lvl>
    <w:lvl w:ilvl="4" w:tplc="AED227CA">
      <w:start w:val="1"/>
      <w:numFmt w:val="bullet"/>
      <w:lvlText w:val="o"/>
      <w:lvlJc w:val="left"/>
      <w:pPr>
        <w:ind w:left="3600" w:hanging="360"/>
      </w:pPr>
      <w:rPr>
        <w:rFonts w:ascii="Courier New" w:hAnsi="Courier New" w:hint="default"/>
      </w:rPr>
    </w:lvl>
    <w:lvl w:ilvl="5" w:tplc="C472C4BA">
      <w:start w:val="1"/>
      <w:numFmt w:val="bullet"/>
      <w:lvlText w:val=""/>
      <w:lvlJc w:val="left"/>
      <w:pPr>
        <w:ind w:left="4320" w:hanging="360"/>
      </w:pPr>
      <w:rPr>
        <w:rFonts w:ascii="Wingdings" w:hAnsi="Wingdings" w:hint="default"/>
      </w:rPr>
    </w:lvl>
    <w:lvl w:ilvl="6" w:tplc="9F1EC2A6">
      <w:start w:val="1"/>
      <w:numFmt w:val="bullet"/>
      <w:lvlText w:val=""/>
      <w:lvlJc w:val="left"/>
      <w:pPr>
        <w:ind w:left="5040" w:hanging="360"/>
      </w:pPr>
      <w:rPr>
        <w:rFonts w:ascii="Symbol" w:hAnsi="Symbol" w:hint="default"/>
      </w:rPr>
    </w:lvl>
    <w:lvl w:ilvl="7" w:tplc="14927840">
      <w:start w:val="1"/>
      <w:numFmt w:val="bullet"/>
      <w:lvlText w:val="o"/>
      <w:lvlJc w:val="left"/>
      <w:pPr>
        <w:ind w:left="5760" w:hanging="360"/>
      </w:pPr>
      <w:rPr>
        <w:rFonts w:ascii="Courier New" w:hAnsi="Courier New" w:hint="default"/>
      </w:rPr>
    </w:lvl>
    <w:lvl w:ilvl="8" w:tplc="B588AEDA">
      <w:start w:val="1"/>
      <w:numFmt w:val="bullet"/>
      <w:lvlText w:val=""/>
      <w:lvlJc w:val="left"/>
      <w:pPr>
        <w:ind w:left="6480" w:hanging="360"/>
      </w:pPr>
      <w:rPr>
        <w:rFonts w:ascii="Wingdings" w:hAnsi="Wingdings" w:hint="default"/>
      </w:rPr>
    </w:lvl>
  </w:abstractNum>
  <w:abstractNum w:abstractNumId="28" w15:restartNumberingAfterBreak="0">
    <w:nsid w:val="73485537"/>
    <w:multiLevelType w:val="hybridMultilevel"/>
    <w:tmpl w:val="CC3E23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6DA6A03"/>
    <w:multiLevelType w:val="multilevel"/>
    <w:tmpl w:val="81E23592"/>
    <w:lvl w:ilvl="0">
      <w:start w:val="1"/>
      <w:numFmt w:val="bullet"/>
      <w:pStyle w:val="Listepuces3"/>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78FC3A2B"/>
    <w:multiLevelType w:val="hybridMultilevel"/>
    <w:tmpl w:val="1CA2F022"/>
    <w:lvl w:ilvl="0" w:tplc="D508500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87179255">
    <w:abstractNumId w:val="27"/>
  </w:num>
  <w:num w:numId="2" w16cid:durableId="1444032720">
    <w:abstractNumId w:val="16"/>
  </w:num>
  <w:num w:numId="3" w16cid:durableId="1678389504">
    <w:abstractNumId w:val="22"/>
  </w:num>
  <w:num w:numId="4" w16cid:durableId="70658278">
    <w:abstractNumId w:val="26"/>
  </w:num>
  <w:num w:numId="5" w16cid:durableId="1050228286">
    <w:abstractNumId w:val="19"/>
  </w:num>
  <w:num w:numId="6" w16cid:durableId="981350718">
    <w:abstractNumId w:val="29"/>
  </w:num>
  <w:num w:numId="7" w16cid:durableId="406533213">
    <w:abstractNumId w:val="13"/>
  </w:num>
  <w:num w:numId="8" w16cid:durableId="1227491362">
    <w:abstractNumId w:val="6"/>
  </w:num>
  <w:num w:numId="9" w16cid:durableId="1342321147">
    <w:abstractNumId w:val="20"/>
  </w:num>
  <w:num w:numId="10" w16cid:durableId="290861415">
    <w:abstractNumId w:val="0"/>
  </w:num>
  <w:num w:numId="11" w16cid:durableId="883828956">
    <w:abstractNumId w:val="7"/>
  </w:num>
  <w:num w:numId="12" w16cid:durableId="1365597173">
    <w:abstractNumId w:val="9"/>
  </w:num>
  <w:num w:numId="13" w16cid:durableId="1591308946">
    <w:abstractNumId w:val="3"/>
  </w:num>
  <w:num w:numId="14" w16cid:durableId="1046177085">
    <w:abstractNumId w:val="8"/>
  </w:num>
  <w:num w:numId="15" w16cid:durableId="2074309143">
    <w:abstractNumId w:val="25"/>
  </w:num>
  <w:num w:numId="16" w16cid:durableId="865141618">
    <w:abstractNumId w:val="12"/>
  </w:num>
  <w:num w:numId="17" w16cid:durableId="374432503">
    <w:abstractNumId w:val="5"/>
  </w:num>
  <w:num w:numId="18" w16cid:durableId="1435595473">
    <w:abstractNumId w:val="18"/>
  </w:num>
  <w:num w:numId="19" w16cid:durableId="1351224320">
    <w:abstractNumId w:val="5"/>
  </w:num>
  <w:num w:numId="20" w16cid:durableId="1876772099">
    <w:abstractNumId w:val="14"/>
  </w:num>
  <w:num w:numId="21" w16cid:durableId="2084599313">
    <w:abstractNumId w:val="21"/>
  </w:num>
  <w:num w:numId="22" w16cid:durableId="18226918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1061525">
    <w:abstractNumId w:val="30"/>
  </w:num>
  <w:num w:numId="24" w16cid:durableId="1750731929">
    <w:abstractNumId w:val="10"/>
  </w:num>
  <w:num w:numId="25" w16cid:durableId="1229148969">
    <w:abstractNumId w:val="1"/>
  </w:num>
  <w:num w:numId="26" w16cid:durableId="1465003775">
    <w:abstractNumId w:val="11"/>
  </w:num>
  <w:num w:numId="27" w16cid:durableId="1091900252">
    <w:abstractNumId w:val="28"/>
  </w:num>
  <w:num w:numId="28" w16cid:durableId="805508737">
    <w:abstractNumId w:val="17"/>
  </w:num>
  <w:num w:numId="29" w16cid:durableId="2121684563">
    <w:abstractNumId w:val="23"/>
  </w:num>
  <w:num w:numId="30" w16cid:durableId="255557536">
    <w:abstractNumId w:val="24"/>
  </w:num>
  <w:num w:numId="31" w16cid:durableId="1219366879">
    <w:abstractNumId w:val="2"/>
  </w:num>
  <w:num w:numId="32" w16cid:durableId="2073385947">
    <w:abstractNumId w:val="4"/>
  </w:num>
  <w:num w:numId="33" w16cid:durableId="2038462036">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CCA"/>
    <w:rsid w:val="00000A47"/>
    <w:rsid w:val="00005359"/>
    <w:rsid w:val="00006A76"/>
    <w:rsid w:val="00006DED"/>
    <w:rsid w:val="00006E7B"/>
    <w:rsid w:val="00007430"/>
    <w:rsid w:val="00007582"/>
    <w:rsid w:val="00010595"/>
    <w:rsid w:val="00015C55"/>
    <w:rsid w:val="00015EA8"/>
    <w:rsid w:val="000238AA"/>
    <w:rsid w:val="000306C0"/>
    <w:rsid w:val="0003337F"/>
    <w:rsid w:val="000348AB"/>
    <w:rsid w:val="00035194"/>
    <w:rsid w:val="00040354"/>
    <w:rsid w:val="0004578A"/>
    <w:rsid w:val="00047E05"/>
    <w:rsid w:val="000507DB"/>
    <w:rsid w:val="00051CD7"/>
    <w:rsid w:val="000521E8"/>
    <w:rsid w:val="000605B2"/>
    <w:rsid w:val="00071980"/>
    <w:rsid w:val="00072F7E"/>
    <w:rsid w:val="0007431C"/>
    <w:rsid w:val="00077740"/>
    <w:rsid w:val="00077E02"/>
    <w:rsid w:val="00083754"/>
    <w:rsid w:val="00084082"/>
    <w:rsid w:val="00084499"/>
    <w:rsid w:val="00090E06"/>
    <w:rsid w:val="000929CD"/>
    <w:rsid w:val="00092E2C"/>
    <w:rsid w:val="00094FAC"/>
    <w:rsid w:val="000A06AD"/>
    <w:rsid w:val="000A07A0"/>
    <w:rsid w:val="000A22F8"/>
    <w:rsid w:val="000A59EF"/>
    <w:rsid w:val="000A7CD7"/>
    <w:rsid w:val="000B254E"/>
    <w:rsid w:val="000B3AA8"/>
    <w:rsid w:val="000B3E16"/>
    <w:rsid w:val="000B65B3"/>
    <w:rsid w:val="000B7FB8"/>
    <w:rsid w:val="000E61A4"/>
    <w:rsid w:val="000E7B22"/>
    <w:rsid w:val="000F3472"/>
    <w:rsid w:val="000F5DCF"/>
    <w:rsid w:val="000F6898"/>
    <w:rsid w:val="001000F6"/>
    <w:rsid w:val="00105206"/>
    <w:rsid w:val="00112A03"/>
    <w:rsid w:val="00115615"/>
    <w:rsid w:val="0011677F"/>
    <w:rsid w:val="00124951"/>
    <w:rsid w:val="00125277"/>
    <w:rsid w:val="0013361C"/>
    <w:rsid w:val="00135A2A"/>
    <w:rsid w:val="0014509C"/>
    <w:rsid w:val="00147489"/>
    <w:rsid w:val="001510DF"/>
    <w:rsid w:val="00152305"/>
    <w:rsid w:val="001646E2"/>
    <w:rsid w:val="00172336"/>
    <w:rsid w:val="00174966"/>
    <w:rsid w:val="001759E4"/>
    <w:rsid w:val="00175B8D"/>
    <w:rsid w:val="001775B7"/>
    <w:rsid w:val="001846E1"/>
    <w:rsid w:val="00186C8E"/>
    <w:rsid w:val="00187A11"/>
    <w:rsid w:val="00191165"/>
    <w:rsid w:val="001980B9"/>
    <w:rsid w:val="001A3CE7"/>
    <w:rsid w:val="001C0F9C"/>
    <w:rsid w:val="001D2066"/>
    <w:rsid w:val="001D6266"/>
    <w:rsid w:val="001D6973"/>
    <w:rsid w:val="001E09C2"/>
    <w:rsid w:val="001E2C06"/>
    <w:rsid w:val="00204FFB"/>
    <w:rsid w:val="00212537"/>
    <w:rsid w:val="00212DA8"/>
    <w:rsid w:val="00214D41"/>
    <w:rsid w:val="00220863"/>
    <w:rsid w:val="00220B4E"/>
    <w:rsid w:val="0022187B"/>
    <w:rsid w:val="00224374"/>
    <w:rsid w:val="00224967"/>
    <w:rsid w:val="00225891"/>
    <w:rsid w:val="00241040"/>
    <w:rsid w:val="00244CC0"/>
    <w:rsid w:val="002465DD"/>
    <w:rsid w:val="002513A8"/>
    <w:rsid w:val="002546A2"/>
    <w:rsid w:val="002548CC"/>
    <w:rsid w:val="00256FD2"/>
    <w:rsid w:val="00260CCA"/>
    <w:rsid w:val="00265700"/>
    <w:rsid w:val="00266625"/>
    <w:rsid w:val="0026700D"/>
    <w:rsid w:val="00270968"/>
    <w:rsid w:val="00270CCD"/>
    <w:rsid w:val="002713AB"/>
    <w:rsid w:val="0028105D"/>
    <w:rsid w:val="00283655"/>
    <w:rsid w:val="0028446D"/>
    <w:rsid w:val="00290A70"/>
    <w:rsid w:val="00291D06"/>
    <w:rsid w:val="00292FAC"/>
    <w:rsid w:val="002940BE"/>
    <w:rsid w:val="00296D6D"/>
    <w:rsid w:val="002A3161"/>
    <w:rsid w:val="002A7EB2"/>
    <w:rsid w:val="002B269A"/>
    <w:rsid w:val="002B4331"/>
    <w:rsid w:val="002B6514"/>
    <w:rsid w:val="002B7CA4"/>
    <w:rsid w:val="002C0B4E"/>
    <w:rsid w:val="002C1B42"/>
    <w:rsid w:val="002C3EB6"/>
    <w:rsid w:val="002C6415"/>
    <w:rsid w:val="002E0BCD"/>
    <w:rsid w:val="002E477F"/>
    <w:rsid w:val="002E4CE7"/>
    <w:rsid w:val="002E4FA2"/>
    <w:rsid w:val="002E7CD2"/>
    <w:rsid w:val="002F096E"/>
    <w:rsid w:val="002F0A88"/>
    <w:rsid w:val="002F0D39"/>
    <w:rsid w:val="0030383F"/>
    <w:rsid w:val="00305AE5"/>
    <w:rsid w:val="00312908"/>
    <w:rsid w:val="003177FE"/>
    <w:rsid w:val="003319E4"/>
    <w:rsid w:val="00331C43"/>
    <w:rsid w:val="0034082E"/>
    <w:rsid w:val="003413E6"/>
    <w:rsid w:val="0034446A"/>
    <w:rsid w:val="00344CF7"/>
    <w:rsid w:val="00345B45"/>
    <w:rsid w:val="00346D05"/>
    <w:rsid w:val="00346F48"/>
    <w:rsid w:val="00352E5A"/>
    <w:rsid w:val="00352F94"/>
    <w:rsid w:val="00361E60"/>
    <w:rsid w:val="00362A7B"/>
    <w:rsid w:val="00370D3B"/>
    <w:rsid w:val="0037224B"/>
    <w:rsid w:val="00373E88"/>
    <w:rsid w:val="00375422"/>
    <w:rsid w:val="00382675"/>
    <w:rsid w:val="00384BBB"/>
    <w:rsid w:val="0038611F"/>
    <w:rsid w:val="00392C52"/>
    <w:rsid w:val="0039358C"/>
    <w:rsid w:val="0039787A"/>
    <w:rsid w:val="003A1ECF"/>
    <w:rsid w:val="003A2E83"/>
    <w:rsid w:val="003A4D85"/>
    <w:rsid w:val="003B1575"/>
    <w:rsid w:val="003B3994"/>
    <w:rsid w:val="003B47B3"/>
    <w:rsid w:val="003C105E"/>
    <w:rsid w:val="003C4DA5"/>
    <w:rsid w:val="003C7EC6"/>
    <w:rsid w:val="003D45E6"/>
    <w:rsid w:val="003D4C94"/>
    <w:rsid w:val="003E091D"/>
    <w:rsid w:val="003E1132"/>
    <w:rsid w:val="003E27C9"/>
    <w:rsid w:val="003E51DC"/>
    <w:rsid w:val="003F1131"/>
    <w:rsid w:val="003F3BD2"/>
    <w:rsid w:val="003F3FB1"/>
    <w:rsid w:val="003F4F62"/>
    <w:rsid w:val="00410FA8"/>
    <w:rsid w:val="004110A9"/>
    <w:rsid w:val="00414577"/>
    <w:rsid w:val="004153C1"/>
    <w:rsid w:val="004224CF"/>
    <w:rsid w:val="00426975"/>
    <w:rsid w:val="004310D3"/>
    <w:rsid w:val="004311F6"/>
    <w:rsid w:val="004314B5"/>
    <w:rsid w:val="0043163B"/>
    <w:rsid w:val="00433559"/>
    <w:rsid w:val="004430AF"/>
    <w:rsid w:val="0045201E"/>
    <w:rsid w:val="00452E5A"/>
    <w:rsid w:val="00453198"/>
    <w:rsid w:val="00460DF6"/>
    <w:rsid w:val="00465681"/>
    <w:rsid w:val="00470C19"/>
    <w:rsid w:val="0047203A"/>
    <w:rsid w:val="0047214F"/>
    <w:rsid w:val="00472543"/>
    <w:rsid w:val="00481B1A"/>
    <w:rsid w:val="00486E43"/>
    <w:rsid w:val="004918C6"/>
    <w:rsid w:val="00491CE9"/>
    <w:rsid w:val="00493EF3"/>
    <w:rsid w:val="004A3D61"/>
    <w:rsid w:val="004A3D9E"/>
    <w:rsid w:val="004A4254"/>
    <w:rsid w:val="004A7577"/>
    <w:rsid w:val="004C4094"/>
    <w:rsid w:val="004C4174"/>
    <w:rsid w:val="004C4317"/>
    <w:rsid w:val="004C4A23"/>
    <w:rsid w:val="004C5673"/>
    <w:rsid w:val="004C5950"/>
    <w:rsid w:val="004C5969"/>
    <w:rsid w:val="004C6801"/>
    <w:rsid w:val="004C6F48"/>
    <w:rsid w:val="004D42DF"/>
    <w:rsid w:val="004D6C74"/>
    <w:rsid w:val="004F0024"/>
    <w:rsid w:val="004F07B5"/>
    <w:rsid w:val="004F1D34"/>
    <w:rsid w:val="00504262"/>
    <w:rsid w:val="00504375"/>
    <w:rsid w:val="0050692B"/>
    <w:rsid w:val="0051039E"/>
    <w:rsid w:val="00511065"/>
    <w:rsid w:val="005121D1"/>
    <w:rsid w:val="005227F9"/>
    <w:rsid w:val="00524568"/>
    <w:rsid w:val="00525FC0"/>
    <w:rsid w:val="00531A18"/>
    <w:rsid w:val="0053349C"/>
    <w:rsid w:val="00545C2B"/>
    <w:rsid w:val="00554486"/>
    <w:rsid w:val="0055695E"/>
    <w:rsid w:val="00557662"/>
    <w:rsid w:val="00560B89"/>
    <w:rsid w:val="00561C43"/>
    <w:rsid w:val="00565C6B"/>
    <w:rsid w:val="00566859"/>
    <w:rsid w:val="005700EB"/>
    <w:rsid w:val="0057541B"/>
    <w:rsid w:val="00576E99"/>
    <w:rsid w:val="00581715"/>
    <w:rsid w:val="0058498F"/>
    <w:rsid w:val="00586C9B"/>
    <w:rsid w:val="00594EB1"/>
    <w:rsid w:val="00596C46"/>
    <w:rsid w:val="00596C53"/>
    <w:rsid w:val="005A3F9E"/>
    <w:rsid w:val="005A7499"/>
    <w:rsid w:val="005B4149"/>
    <w:rsid w:val="005B6FBD"/>
    <w:rsid w:val="005C5C8F"/>
    <w:rsid w:val="005D163B"/>
    <w:rsid w:val="005D1DC5"/>
    <w:rsid w:val="005D1F96"/>
    <w:rsid w:val="005D397E"/>
    <w:rsid w:val="005D4C53"/>
    <w:rsid w:val="005D60D5"/>
    <w:rsid w:val="005D735F"/>
    <w:rsid w:val="005E0FEB"/>
    <w:rsid w:val="005E22CA"/>
    <w:rsid w:val="005E668B"/>
    <w:rsid w:val="005F12C0"/>
    <w:rsid w:val="005F629B"/>
    <w:rsid w:val="005F78B6"/>
    <w:rsid w:val="00601B72"/>
    <w:rsid w:val="0060206B"/>
    <w:rsid w:val="0061182C"/>
    <w:rsid w:val="00611895"/>
    <w:rsid w:val="0061428C"/>
    <w:rsid w:val="00616666"/>
    <w:rsid w:val="0062114B"/>
    <w:rsid w:val="00626E6B"/>
    <w:rsid w:val="0062776F"/>
    <w:rsid w:val="00630C43"/>
    <w:rsid w:val="006367E3"/>
    <w:rsid w:val="00636E2E"/>
    <w:rsid w:val="006379D7"/>
    <w:rsid w:val="00645B73"/>
    <w:rsid w:val="0065212D"/>
    <w:rsid w:val="00661DA8"/>
    <w:rsid w:val="00663166"/>
    <w:rsid w:val="006649E8"/>
    <w:rsid w:val="00667E1A"/>
    <w:rsid w:val="00677B00"/>
    <w:rsid w:val="00685831"/>
    <w:rsid w:val="00685BF8"/>
    <w:rsid w:val="00686877"/>
    <w:rsid w:val="006929A5"/>
    <w:rsid w:val="00695266"/>
    <w:rsid w:val="006A45E6"/>
    <w:rsid w:val="006B4F9E"/>
    <w:rsid w:val="006B67F6"/>
    <w:rsid w:val="006B687D"/>
    <w:rsid w:val="006C0D5A"/>
    <w:rsid w:val="006C0EFE"/>
    <w:rsid w:val="006C7618"/>
    <w:rsid w:val="006C773A"/>
    <w:rsid w:val="006D143E"/>
    <w:rsid w:val="006E0A50"/>
    <w:rsid w:val="006E11EE"/>
    <w:rsid w:val="006E5734"/>
    <w:rsid w:val="006E65ED"/>
    <w:rsid w:val="006E6650"/>
    <w:rsid w:val="006F197E"/>
    <w:rsid w:val="007014EE"/>
    <w:rsid w:val="00715380"/>
    <w:rsid w:val="00720378"/>
    <w:rsid w:val="0072049B"/>
    <w:rsid w:val="0072091E"/>
    <w:rsid w:val="00730AA2"/>
    <w:rsid w:val="007320EA"/>
    <w:rsid w:val="0073267C"/>
    <w:rsid w:val="007327D2"/>
    <w:rsid w:val="00745D41"/>
    <w:rsid w:val="0075083A"/>
    <w:rsid w:val="00752453"/>
    <w:rsid w:val="007559CB"/>
    <w:rsid w:val="0076108D"/>
    <w:rsid w:val="0076186D"/>
    <w:rsid w:val="007638D2"/>
    <w:rsid w:val="00763DA7"/>
    <w:rsid w:val="00764709"/>
    <w:rsid w:val="00764D2C"/>
    <w:rsid w:val="007658DC"/>
    <w:rsid w:val="00770800"/>
    <w:rsid w:val="00772A7E"/>
    <w:rsid w:val="00780F96"/>
    <w:rsid w:val="00783EBC"/>
    <w:rsid w:val="00787005"/>
    <w:rsid w:val="007875AA"/>
    <w:rsid w:val="00787952"/>
    <w:rsid w:val="007976DD"/>
    <w:rsid w:val="00797A3C"/>
    <w:rsid w:val="007A3D2A"/>
    <w:rsid w:val="007A4F2B"/>
    <w:rsid w:val="007A581B"/>
    <w:rsid w:val="007B31A7"/>
    <w:rsid w:val="007B7AD0"/>
    <w:rsid w:val="007C047D"/>
    <w:rsid w:val="007C0A48"/>
    <w:rsid w:val="007C61D0"/>
    <w:rsid w:val="007C76F2"/>
    <w:rsid w:val="007D51DD"/>
    <w:rsid w:val="007D6C59"/>
    <w:rsid w:val="007D7C69"/>
    <w:rsid w:val="007E28F2"/>
    <w:rsid w:val="007E4667"/>
    <w:rsid w:val="007F08CB"/>
    <w:rsid w:val="007F4837"/>
    <w:rsid w:val="007F53B3"/>
    <w:rsid w:val="007F5EA5"/>
    <w:rsid w:val="007F7E5E"/>
    <w:rsid w:val="00801A52"/>
    <w:rsid w:val="00802A87"/>
    <w:rsid w:val="0080330B"/>
    <w:rsid w:val="008110A0"/>
    <w:rsid w:val="00811A27"/>
    <w:rsid w:val="00832FCB"/>
    <w:rsid w:val="00836014"/>
    <w:rsid w:val="00842A7A"/>
    <w:rsid w:val="00845310"/>
    <w:rsid w:val="00845981"/>
    <w:rsid w:val="00847542"/>
    <w:rsid w:val="00852488"/>
    <w:rsid w:val="00855673"/>
    <w:rsid w:val="008572A5"/>
    <w:rsid w:val="00863A95"/>
    <w:rsid w:val="00865981"/>
    <w:rsid w:val="0086694E"/>
    <w:rsid w:val="008721BD"/>
    <w:rsid w:val="008742F5"/>
    <w:rsid w:val="0087664F"/>
    <w:rsid w:val="00880F7E"/>
    <w:rsid w:val="008878DF"/>
    <w:rsid w:val="008935BB"/>
    <w:rsid w:val="008950C5"/>
    <w:rsid w:val="00896FE3"/>
    <w:rsid w:val="008B4C17"/>
    <w:rsid w:val="008B560F"/>
    <w:rsid w:val="008B68BE"/>
    <w:rsid w:val="008E29F4"/>
    <w:rsid w:val="008E6BEF"/>
    <w:rsid w:val="008F4B89"/>
    <w:rsid w:val="008F5870"/>
    <w:rsid w:val="009012BD"/>
    <w:rsid w:val="00913C2F"/>
    <w:rsid w:val="00916A5F"/>
    <w:rsid w:val="00917EF9"/>
    <w:rsid w:val="00922D98"/>
    <w:rsid w:val="009239EC"/>
    <w:rsid w:val="00926D09"/>
    <w:rsid w:val="00930EF3"/>
    <w:rsid w:val="0093702F"/>
    <w:rsid w:val="009414F1"/>
    <w:rsid w:val="00943695"/>
    <w:rsid w:val="0094410E"/>
    <w:rsid w:val="009508D7"/>
    <w:rsid w:val="009545A0"/>
    <w:rsid w:val="009603E1"/>
    <w:rsid w:val="00963448"/>
    <w:rsid w:val="00964C70"/>
    <w:rsid w:val="00977062"/>
    <w:rsid w:val="009808B3"/>
    <w:rsid w:val="009836E5"/>
    <w:rsid w:val="009848C8"/>
    <w:rsid w:val="009868A6"/>
    <w:rsid w:val="009A0EEB"/>
    <w:rsid w:val="009A1F09"/>
    <w:rsid w:val="009A6E68"/>
    <w:rsid w:val="009A7F0C"/>
    <w:rsid w:val="009B16CF"/>
    <w:rsid w:val="009B1E21"/>
    <w:rsid w:val="009B2977"/>
    <w:rsid w:val="009B7390"/>
    <w:rsid w:val="009B7D3C"/>
    <w:rsid w:val="009C39DB"/>
    <w:rsid w:val="009C4BE4"/>
    <w:rsid w:val="009D12C5"/>
    <w:rsid w:val="009D1ECC"/>
    <w:rsid w:val="009D4932"/>
    <w:rsid w:val="009E293C"/>
    <w:rsid w:val="009E2CEE"/>
    <w:rsid w:val="009F72B9"/>
    <w:rsid w:val="00A01EB0"/>
    <w:rsid w:val="00A02115"/>
    <w:rsid w:val="00A03D2F"/>
    <w:rsid w:val="00A05FBE"/>
    <w:rsid w:val="00A20A93"/>
    <w:rsid w:val="00A21FE1"/>
    <w:rsid w:val="00A238BC"/>
    <w:rsid w:val="00A26021"/>
    <w:rsid w:val="00A26286"/>
    <w:rsid w:val="00A305EA"/>
    <w:rsid w:val="00A34949"/>
    <w:rsid w:val="00A3624C"/>
    <w:rsid w:val="00A367CD"/>
    <w:rsid w:val="00A510C3"/>
    <w:rsid w:val="00A56DA4"/>
    <w:rsid w:val="00A60414"/>
    <w:rsid w:val="00A624ED"/>
    <w:rsid w:val="00A64AFC"/>
    <w:rsid w:val="00A65DEE"/>
    <w:rsid w:val="00A72B70"/>
    <w:rsid w:val="00A738FB"/>
    <w:rsid w:val="00A759E5"/>
    <w:rsid w:val="00A762D6"/>
    <w:rsid w:val="00A83B85"/>
    <w:rsid w:val="00A8568B"/>
    <w:rsid w:val="00A8636A"/>
    <w:rsid w:val="00A9368A"/>
    <w:rsid w:val="00A94A25"/>
    <w:rsid w:val="00AA2818"/>
    <w:rsid w:val="00AA735E"/>
    <w:rsid w:val="00AB3AAA"/>
    <w:rsid w:val="00AB45EE"/>
    <w:rsid w:val="00AB4A2B"/>
    <w:rsid w:val="00AC4CBD"/>
    <w:rsid w:val="00AC688D"/>
    <w:rsid w:val="00AD02DD"/>
    <w:rsid w:val="00AD48A1"/>
    <w:rsid w:val="00AD711A"/>
    <w:rsid w:val="00AF6F33"/>
    <w:rsid w:val="00AF7C2F"/>
    <w:rsid w:val="00B02126"/>
    <w:rsid w:val="00B039D7"/>
    <w:rsid w:val="00B07F86"/>
    <w:rsid w:val="00B130A8"/>
    <w:rsid w:val="00B15839"/>
    <w:rsid w:val="00B15DFD"/>
    <w:rsid w:val="00B2318A"/>
    <w:rsid w:val="00B26D3A"/>
    <w:rsid w:val="00B35422"/>
    <w:rsid w:val="00B36CD0"/>
    <w:rsid w:val="00B37C22"/>
    <w:rsid w:val="00B418C2"/>
    <w:rsid w:val="00B41DD7"/>
    <w:rsid w:val="00B46956"/>
    <w:rsid w:val="00B52E40"/>
    <w:rsid w:val="00B53171"/>
    <w:rsid w:val="00B53EC0"/>
    <w:rsid w:val="00B63894"/>
    <w:rsid w:val="00B63E49"/>
    <w:rsid w:val="00B662CD"/>
    <w:rsid w:val="00B665B7"/>
    <w:rsid w:val="00B71B33"/>
    <w:rsid w:val="00B75CDF"/>
    <w:rsid w:val="00B77EB2"/>
    <w:rsid w:val="00B81540"/>
    <w:rsid w:val="00B83408"/>
    <w:rsid w:val="00B86E55"/>
    <w:rsid w:val="00B92544"/>
    <w:rsid w:val="00B92B1D"/>
    <w:rsid w:val="00B93708"/>
    <w:rsid w:val="00B942AC"/>
    <w:rsid w:val="00B96D0D"/>
    <w:rsid w:val="00BA1196"/>
    <w:rsid w:val="00BB592C"/>
    <w:rsid w:val="00BC500E"/>
    <w:rsid w:val="00BC56A0"/>
    <w:rsid w:val="00BD10E2"/>
    <w:rsid w:val="00BD340D"/>
    <w:rsid w:val="00BD790E"/>
    <w:rsid w:val="00BD7DA0"/>
    <w:rsid w:val="00BE0822"/>
    <w:rsid w:val="00BE297E"/>
    <w:rsid w:val="00BE3E1E"/>
    <w:rsid w:val="00BF3962"/>
    <w:rsid w:val="00BF3CCA"/>
    <w:rsid w:val="00C00FDA"/>
    <w:rsid w:val="00C01BC2"/>
    <w:rsid w:val="00C13001"/>
    <w:rsid w:val="00C1597D"/>
    <w:rsid w:val="00C20895"/>
    <w:rsid w:val="00C23892"/>
    <w:rsid w:val="00C276BA"/>
    <w:rsid w:val="00C31A16"/>
    <w:rsid w:val="00C31DDC"/>
    <w:rsid w:val="00C33F6D"/>
    <w:rsid w:val="00C36F91"/>
    <w:rsid w:val="00C37A8A"/>
    <w:rsid w:val="00C41EE1"/>
    <w:rsid w:val="00C42433"/>
    <w:rsid w:val="00C45781"/>
    <w:rsid w:val="00C47C54"/>
    <w:rsid w:val="00C61971"/>
    <w:rsid w:val="00C62730"/>
    <w:rsid w:val="00C732C8"/>
    <w:rsid w:val="00C75ED9"/>
    <w:rsid w:val="00C8308F"/>
    <w:rsid w:val="00C872B6"/>
    <w:rsid w:val="00C9597E"/>
    <w:rsid w:val="00C95A01"/>
    <w:rsid w:val="00C96496"/>
    <w:rsid w:val="00C97048"/>
    <w:rsid w:val="00CA2943"/>
    <w:rsid w:val="00CA5552"/>
    <w:rsid w:val="00CA5DE3"/>
    <w:rsid w:val="00CA5FDB"/>
    <w:rsid w:val="00CB377F"/>
    <w:rsid w:val="00CB7E37"/>
    <w:rsid w:val="00CC0401"/>
    <w:rsid w:val="00CC3EE4"/>
    <w:rsid w:val="00CC61A4"/>
    <w:rsid w:val="00CC6997"/>
    <w:rsid w:val="00CD1DC0"/>
    <w:rsid w:val="00CD265F"/>
    <w:rsid w:val="00CE14AF"/>
    <w:rsid w:val="00CE340F"/>
    <w:rsid w:val="00CE4DB9"/>
    <w:rsid w:val="00CE4E0E"/>
    <w:rsid w:val="00CE66F7"/>
    <w:rsid w:val="00CF08CF"/>
    <w:rsid w:val="00CF1F39"/>
    <w:rsid w:val="00CF2075"/>
    <w:rsid w:val="00CF2B00"/>
    <w:rsid w:val="00CF5042"/>
    <w:rsid w:val="00CF5E1D"/>
    <w:rsid w:val="00D00250"/>
    <w:rsid w:val="00D061E5"/>
    <w:rsid w:val="00D14336"/>
    <w:rsid w:val="00D14629"/>
    <w:rsid w:val="00D163BF"/>
    <w:rsid w:val="00D17202"/>
    <w:rsid w:val="00D220BF"/>
    <w:rsid w:val="00D237D3"/>
    <w:rsid w:val="00D23B5B"/>
    <w:rsid w:val="00D30518"/>
    <w:rsid w:val="00D3129F"/>
    <w:rsid w:val="00D34430"/>
    <w:rsid w:val="00D367B9"/>
    <w:rsid w:val="00D37FF9"/>
    <w:rsid w:val="00D425F0"/>
    <w:rsid w:val="00D53066"/>
    <w:rsid w:val="00D57B08"/>
    <w:rsid w:val="00D67052"/>
    <w:rsid w:val="00D76BDB"/>
    <w:rsid w:val="00D8158C"/>
    <w:rsid w:val="00D82795"/>
    <w:rsid w:val="00D90B09"/>
    <w:rsid w:val="00D92628"/>
    <w:rsid w:val="00D94925"/>
    <w:rsid w:val="00D96E07"/>
    <w:rsid w:val="00D971B9"/>
    <w:rsid w:val="00DA0E86"/>
    <w:rsid w:val="00DA1478"/>
    <w:rsid w:val="00DA670E"/>
    <w:rsid w:val="00DB03C3"/>
    <w:rsid w:val="00DB40FD"/>
    <w:rsid w:val="00DB6E70"/>
    <w:rsid w:val="00DC5325"/>
    <w:rsid w:val="00DD1E73"/>
    <w:rsid w:val="00DD386C"/>
    <w:rsid w:val="00DD58B0"/>
    <w:rsid w:val="00DE0204"/>
    <w:rsid w:val="00DE4090"/>
    <w:rsid w:val="00DF390A"/>
    <w:rsid w:val="00E047A8"/>
    <w:rsid w:val="00E06784"/>
    <w:rsid w:val="00E12161"/>
    <w:rsid w:val="00E1310D"/>
    <w:rsid w:val="00E14775"/>
    <w:rsid w:val="00E160EF"/>
    <w:rsid w:val="00E22DC5"/>
    <w:rsid w:val="00E317B5"/>
    <w:rsid w:val="00E536F6"/>
    <w:rsid w:val="00E53B11"/>
    <w:rsid w:val="00E53E52"/>
    <w:rsid w:val="00E54ED1"/>
    <w:rsid w:val="00E555EC"/>
    <w:rsid w:val="00E55A1C"/>
    <w:rsid w:val="00E632E4"/>
    <w:rsid w:val="00E70D6C"/>
    <w:rsid w:val="00E85A5B"/>
    <w:rsid w:val="00E86F0F"/>
    <w:rsid w:val="00E873BD"/>
    <w:rsid w:val="00E9720E"/>
    <w:rsid w:val="00EA2EFD"/>
    <w:rsid w:val="00EA349C"/>
    <w:rsid w:val="00EA7F39"/>
    <w:rsid w:val="00EB058D"/>
    <w:rsid w:val="00EB57D0"/>
    <w:rsid w:val="00EB6B7F"/>
    <w:rsid w:val="00EC1D09"/>
    <w:rsid w:val="00EC47CE"/>
    <w:rsid w:val="00EC4F32"/>
    <w:rsid w:val="00EC61FF"/>
    <w:rsid w:val="00EC6E05"/>
    <w:rsid w:val="00ED17C9"/>
    <w:rsid w:val="00ED450D"/>
    <w:rsid w:val="00ED4F88"/>
    <w:rsid w:val="00EE5F55"/>
    <w:rsid w:val="00EE6365"/>
    <w:rsid w:val="00F0018B"/>
    <w:rsid w:val="00F02029"/>
    <w:rsid w:val="00F07677"/>
    <w:rsid w:val="00F079AB"/>
    <w:rsid w:val="00F123AF"/>
    <w:rsid w:val="00F15530"/>
    <w:rsid w:val="00F17839"/>
    <w:rsid w:val="00F20894"/>
    <w:rsid w:val="00F267D7"/>
    <w:rsid w:val="00F31405"/>
    <w:rsid w:val="00F33EF2"/>
    <w:rsid w:val="00F36B2B"/>
    <w:rsid w:val="00F44D25"/>
    <w:rsid w:val="00F46B28"/>
    <w:rsid w:val="00F47E7D"/>
    <w:rsid w:val="00F50640"/>
    <w:rsid w:val="00F516D8"/>
    <w:rsid w:val="00F54E64"/>
    <w:rsid w:val="00F55E36"/>
    <w:rsid w:val="00F60A89"/>
    <w:rsid w:val="00F62FCE"/>
    <w:rsid w:val="00F64A26"/>
    <w:rsid w:val="00F64CCE"/>
    <w:rsid w:val="00F7005B"/>
    <w:rsid w:val="00F70721"/>
    <w:rsid w:val="00F71B7D"/>
    <w:rsid w:val="00F73164"/>
    <w:rsid w:val="00F73A0D"/>
    <w:rsid w:val="00F740E1"/>
    <w:rsid w:val="00F74852"/>
    <w:rsid w:val="00F84F32"/>
    <w:rsid w:val="00F94CBD"/>
    <w:rsid w:val="00F953AF"/>
    <w:rsid w:val="00F9700F"/>
    <w:rsid w:val="00FA0AE3"/>
    <w:rsid w:val="00FA1550"/>
    <w:rsid w:val="00FA3D3C"/>
    <w:rsid w:val="00FA3FD8"/>
    <w:rsid w:val="00FA4B80"/>
    <w:rsid w:val="00FB1681"/>
    <w:rsid w:val="00FB43F3"/>
    <w:rsid w:val="00FB4AF4"/>
    <w:rsid w:val="00FB52BA"/>
    <w:rsid w:val="00FB5FE2"/>
    <w:rsid w:val="00FB6872"/>
    <w:rsid w:val="00FB6F75"/>
    <w:rsid w:val="00FC4203"/>
    <w:rsid w:val="00FC44F5"/>
    <w:rsid w:val="00FC5DCB"/>
    <w:rsid w:val="00FD12AF"/>
    <w:rsid w:val="00FD490D"/>
    <w:rsid w:val="00FD7E7E"/>
    <w:rsid w:val="00FE0A67"/>
    <w:rsid w:val="00FF4724"/>
    <w:rsid w:val="00FF777C"/>
    <w:rsid w:val="010B2CDD"/>
    <w:rsid w:val="01135972"/>
    <w:rsid w:val="01300875"/>
    <w:rsid w:val="0161FF5E"/>
    <w:rsid w:val="0196DAB6"/>
    <w:rsid w:val="019FC1BD"/>
    <w:rsid w:val="01F278F3"/>
    <w:rsid w:val="0216063B"/>
    <w:rsid w:val="02862348"/>
    <w:rsid w:val="02C26EF6"/>
    <w:rsid w:val="02E2110A"/>
    <w:rsid w:val="02E48E5B"/>
    <w:rsid w:val="033D25B5"/>
    <w:rsid w:val="034A2961"/>
    <w:rsid w:val="03A62507"/>
    <w:rsid w:val="03D04B01"/>
    <w:rsid w:val="0440FB8D"/>
    <w:rsid w:val="04517C51"/>
    <w:rsid w:val="0486E2CD"/>
    <w:rsid w:val="051241E2"/>
    <w:rsid w:val="0576E0E5"/>
    <w:rsid w:val="05996EC0"/>
    <w:rsid w:val="059D6A17"/>
    <w:rsid w:val="06277E64"/>
    <w:rsid w:val="069AE69F"/>
    <w:rsid w:val="06BE92DD"/>
    <w:rsid w:val="06F6E2C2"/>
    <w:rsid w:val="070BB5F4"/>
    <w:rsid w:val="07327A98"/>
    <w:rsid w:val="075A2BCC"/>
    <w:rsid w:val="076B9BBF"/>
    <w:rsid w:val="0792525B"/>
    <w:rsid w:val="07970F09"/>
    <w:rsid w:val="07AC9B42"/>
    <w:rsid w:val="07CEF850"/>
    <w:rsid w:val="08121160"/>
    <w:rsid w:val="08476BA7"/>
    <w:rsid w:val="08957AE4"/>
    <w:rsid w:val="089F3EB2"/>
    <w:rsid w:val="08EA1E2B"/>
    <w:rsid w:val="095E5EFA"/>
    <w:rsid w:val="0973376E"/>
    <w:rsid w:val="0A2214B2"/>
    <w:rsid w:val="0AC00E30"/>
    <w:rsid w:val="0B02ACE3"/>
    <w:rsid w:val="0B3776B3"/>
    <w:rsid w:val="0B597271"/>
    <w:rsid w:val="0B5EA9E0"/>
    <w:rsid w:val="0B9F8377"/>
    <w:rsid w:val="0BB09020"/>
    <w:rsid w:val="0BC63740"/>
    <w:rsid w:val="0C3B65F9"/>
    <w:rsid w:val="0C54E4B8"/>
    <w:rsid w:val="0C853074"/>
    <w:rsid w:val="0C9AD4B0"/>
    <w:rsid w:val="0D5C7153"/>
    <w:rsid w:val="0D6D85D1"/>
    <w:rsid w:val="0D88AC2F"/>
    <w:rsid w:val="0DCA585A"/>
    <w:rsid w:val="0DE83F2C"/>
    <w:rsid w:val="0DEA1DA8"/>
    <w:rsid w:val="0DF80716"/>
    <w:rsid w:val="0E3736D4"/>
    <w:rsid w:val="0E97508A"/>
    <w:rsid w:val="0EB3105C"/>
    <w:rsid w:val="0F10B7AF"/>
    <w:rsid w:val="0F14A23C"/>
    <w:rsid w:val="0F81FCC1"/>
    <w:rsid w:val="0F86B525"/>
    <w:rsid w:val="0F88BC4A"/>
    <w:rsid w:val="0F986268"/>
    <w:rsid w:val="0F9F5DE1"/>
    <w:rsid w:val="102028CE"/>
    <w:rsid w:val="10204FA4"/>
    <w:rsid w:val="113CB6FB"/>
    <w:rsid w:val="116FDB55"/>
    <w:rsid w:val="11E1E8E9"/>
    <w:rsid w:val="1224A7C5"/>
    <w:rsid w:val="1229F7F5"/>
    <w:rsid w:val="125AA910"/>
    <w:rsid w:val="1264F76E"/>
    <w:rsid w:val="12A9F643"/>
    <w:rsid w:val="12BCD5AE"/>
    <w:rsid w:val="12CE2D9A"/>
    <w:rsid w:val="1306EA8D"/>
    <w:rsid w:val="134AAAD5"/>
    <w:rsid w:val="135B3CB7"/>
    <w:rsid w:val="1376FB45"/>
    <w:rsid w:val="138E0C98"/>
    <w:rsid w:val="13B5BE20"/>
    <w:rsid w:val="13DD2050"/>
    <w:rsid w:val="140D4F81"/>
    <w:rsid w:val="147FDCA3"/>
    <w:rsid w:val="149BB642"/>
    <w:rsid w:val="14D0B0A1"/>
    <w:rsid w:val="1542CF02"/>
    <w:rsid w:val="1557BB1F"/>
    <w:rsid w:val="1576F1F8"/>
    <w:rsid w:val="15B989CB"/>
    <w:rsid w:val="1612646D"/>
    <w:rsid w:val="168A3BEB"/>
    <w:rsid w:val="16B20A7E"/>
    <w:rsid w:val="16B31C85"/>
    <w:rsid w:val="17011907"/>
    <w:rsid w:val="171A7E5A"/>
    <w:rsid w:val="17614014"/>
    <w:rsid w:val="17771260"/>
    <w:rsid w:val="18250847"/>
    <w:rsid w:val="1872F0C1"/>
    <w:rsid w:val="187A5B1D"/>
    <w:rsid w:val="19234711"/>
    <w:rsid w:val="19395090"/>
    <w:rsid w:val="19567F7E"/>
    <w:rsid w:val="19B56DDB"/>
    <w:rsid w:val="19D3488E"/>
    <w:rsid w:val="19D4FC97"/>
    <w:rsid w:val="19F6E148"/>
    <w:rsid w:val="1A443AC1"/>
    <w:rsid w:val="1A47A831"/>
    <w:rsid w:val="1A57B325"/>
    <w:rsid w:val="1A6E46E1"/>
    <w:rsid w:val="1A9ADFBC"/>
    <w:rsid w:val="1AC36FAB"/>
    <w:rsid w:val="1B0ED015"/>
    <w:rsid w:val="1B75A368"/>
    <w:rsid w:val="1BA5720F"/>
    <w:rsid w:val="1BC2A0D3"/>
    <w:rsid w:val="1BC2EC84"/>
    <w:rsid w:val="1BDC5FDF"/>
    <w:rsid w:val="1BE0BC78"/>
    <w:rsid w:val="1C2A55FF"/>
    <w:rsid w:val="1C3FD6E8"/>
    <w:rsid w:val="1C764DF8"/>
    <w:rsid w:val="1C7B82D9"/>
    <w:rsid w:val="1CA844BC"/>
    <w:rsid w:val="1D2395BE"/>
    <w:rsid w:val="1D495156"/>
    <w:rsid w:val="1D4BF182"/>
    <w:rsid w:val="1D63F8AE"/>
    <w:rsid w:val="1DAA89C8"/>
    <w:rsid w:val="1DE556F6"/>
    <w:rsid w:val="1DFF7527"/>
    <w:rsid w:val="1E16A636"/>
    <w:rsid w:val="1E19BA7F"/>
    <w:rsid w:val="1E9DD2CE"/>
    <w:rsid w:val="1EA47409"/>
    <w:rsid w:val="1EB93E89"/>
    <w:rsid w:val="1F04AAA5"/>
    <w:rsid w:val="1F0BB9D5"/>
    <w:rsid w:val="1F3DF270"/>
    <w:rsid w:val="1F9A2876"/>
    <w:rsid w:val="1FC7E8FB"/>
    <w:rsid w:val="1FD90357"/>
    <w:rsid w:val="1FE054BD"/>
    <w:rsid w:val="202AC376"/>
    <w:rsid w:val="2060C1C1"/>
    <w:rsid w:val="21200C6B"/>
    <w:rsid w:val="21F46F61"/>
    <w:rsid w:val="21FA4DED"/>
    <w:rsid w:val="2259CC0E"/>
    <w:rsid w:val="226F3E9E"/>
    <w:rsid w:val="22A1C7AC"/>
    <w:rsid w:val="22D018FB"/>
    <w:rsid w:val="231680A9"/>
    <w:rsid w:val="232FD796"/>
    <w:rsid w:val="233F537B"/>
    <w:rsid w:val="23B960CD"/>
    <w:rsid w:val="23D9075A"/>
    <w:rsid w:val="23EB5BAC"/>
    <w:rsid w:val="23F46F70"/>
    <w:rsid w:val="23FE5CEB"/>
    <w:rsid w:val="2400F34B"/>
    <w:rsid w:val="2419F574"/>
    <w:rsid w:val="2423D0A0"/>
    <w:rsid w:val="242C20C0"/>
    <w:rsid w:val="24409153"/>
    <w:rsid w:val="2453802D"/>
    <w:rsid w:val="246E5A6A"/>
    <w:rsid w:val="24BF37D8"/>
    <w:rsid w:val="24CFA531"/>
    <w:rsid w:val="24D41F90"/>
    <w:rsid w:val="24D69196"/>
    <w:rsid w:val="24E7E1CA"/>
    <w:rsid w:val="25086370"/>
    <w:rsid w:val="258104EF"/>
    <w:rsid w:val="26191088"/>
    <w:rsid w:val="267F75B8"/>
    <w:rsid w:val="26AEB8D6"/>
    <w:rsid w:val="26EA6865"/>
    <w:rsid w:val="2785A63B"/>
    <w:rsid w:val="27B4A406"/>
    <w:rsid w:val="28146181"/>
    <w:rsid w:val="282B57B5"/>
    <w:rsid w:val="283A2FF2"/>
    <w:rsid w:val="28B22096"/>
    <w:rsid w:val="28C3959E"/>
    <w:rsid w:val="29124D0A"/>
    <w:rsid w:val="2938DCAE"/>
    <w:rsid w:val="29424E13"/>
    <w:rsid w:val="29F57EC3"/>
    <w:rsid w:val="2AA848BC"/>
    <w:rsid w:val="2ADF0C7B"/>
    <w:rsid w:val="2AEF7A00"/>
    <w:rsid w:val="2AF3468C"/>
    <w:rsid w:val="2B3DB2F0"/>
    <w:rsid w:val="2B994832"/>
    <w:rsid w:val="2BED4C61"/>
    <w:rsid w:val="2C09A843"/>
    <w:rsid w:val="2C0D7C3A"/>
    <w:rsid w:val="2C224D7E"/>
    <w:rsid w:val="2C8DB752"/>
    <w:rsid w:val="2C93F60C"/>
    <w:rsid w:val="2CB11E41"/>
    <w:rsid w:val="2D3ECAAF"/>
    <w:rsid w:val="2DB23F7E"/>
    <w:rsid w:val="2E0FB8CD"/>
    <w:rsid w:val="2E2E9B00"/>
    <w:rsid w:val="2E47919E"/>
    <w:rsid w:val="2E89B2E6"/>
    <w:rsid w:val="2F7322D8"/>
    <w:rsid w:val="2FBD63CA"/>
    <w:rsid w:val="2FEE026A"/>
    <w:rsid w:val="307D7C6E"/>
    <w:rsid w:val="30B018C0"/>
    <w:rsid w:val="30C2EE48"/>
    <w:rsid w:val="30FE65C5"/>
    <w:rsid w:val="312BC226"/>
    <w:rsid w:val="312F799B"/>
    <w:rsid w:val="3196935A"/>
    <w:rsid w:val="31E3BAD1"/>
    <w:rsid w:val="323C651B"/>
    <w:rsid w:val="32A1036E"/>
    <w:rsid w:val="32D10278"/>
    <w:rsid w:val="3311C356"/>
    <w:rsid w:val="3319FC31"/>
    <w:rsid w:val="33964597"/>
    <w:rsid w:val="33A22367"/>
    <w:rsid w:val="34083E0C"/>
    <w:rsid w:val="34267341"/>
    <w:rsid w:val="3442E376"/>
    <w:rsid w:val="349702CF"/>
    <w:rsid w:val="34D6A5FA"/>
    <w:rsid w:val="34E30A78"/>
    <w:rsid w:val="34EECF14"/>
    <w:rsid w:val="35430F3E"/>
    <w:rsid w:val="359113A9"/>
    <w:rsid w:val="35FAE838"/>
    <w:rsid w:val="36478FF1"/>
    <w:rsid w:val="36E8753F"/>
    <w:rsid w:val="376C1138"/>
    <w:rsid w:val="3773FA75"/>
    <w:rsid w:val="378AF7C3"/>
    <w:rsid w:val="378CD35B"/>
    <w:rsid w:val="38275B22"/>
    <w:rsid w:val="3831807B"/>
    <w:rsid w:val="388E7338"/>
    <w:rsid w:val="38D29D7D"/>
    <w:rsid w:val="38DC85CF"/>
    <w:rsid w:val="38E2DEC3"/>
    <w:rsid w:val="39867D3B"/>
    <w:rsid w:val="39C9D8A8"/>
    <w:rsid w:val="39F711D4"/>
    <w:rsid w:val="3A569473"/>
    <w:rsid w:val="3A60F3F8"/>
    <w:rsid w:val="3B26D964"/>
    <w:rsid w:val="3B37BAFB"/>
    <w:rsid w:val="3B447C7F"/>
    <w:rsid w:val="3B46FADA"/>
    <w:rsid w:val="3B6053D1"/>
    <w:rsid w:val="3B7393B5"/>
    <w:rsid w:val="3BF6A23A"/>
    <w:rsid w:val="3CB70027"/>
    <w:rsid w:val="3D1F816C"/>
    <w:rsid w:val="3D42BA8C"/>
    <w:rsid w:val="3D46641B"/>
    <w:rsid w:val="3D74E012"/>
    <w:rsid w:val="3D78BE40"/>
    <w:rsid w:val="3D8B7685"/>
    <w:rsid w:val="3E08AF95"/>
    <w:rsid w:val="3E108165"/>
    <w:rsid w:val="3E2F5A42"/>
    <w:rsid w:val="3E563A50"/>
    <w:rsid w:val="3E80076F"/>
    <w:rsid w:val="3EA2FF4C"/>
    <w:rsid w:val="3F122459"/>
    <w:rsid w:val="3FE71C1B"/>
    <w:rsid w:val="401AD1F0"/>
    <w:rsid w:val="4023C1E6"/>
    <w:rsid w:val="40653A3C"/>
    <w:rsid w:val="40BE2044"/>
    <w:rsid w:val="40F2DB84"/>
    <w:rsid w:val="41700136"/>
    <w:rsid w:val="41B4114F"/>
    <w:rsid w:val="41E0AEA3"/>
    <w:rsid w:val="41F6DFA6"/>
    <w:rsid w:val="421339C9"/>
    <w:rsid w:val="4256CFF2"/>
    <w:rsid w:val="42A42B11"/>
    <w:rsid w:val="42D31CB7"/>
    <w:rsid w:val="42EAF614"/>
    <w:rsid w:val="43055820"/>
    <w:rsid w:val="436E2FF4"/>
    <w:rsid w:val="438A3A89"/>
    <w:rsid w:val="43A59C6A"/>
    <w:rsid w:val="442EBF1A"/>
    <w:rsid w:val="4440B6C1"/>
    <w:rsid w:val="4481766C"/>
    <w:rsid w:val="44B399BC"/>
    <w:rsid w:val="44CA6C9F"/>
    <w:rsid w:val="4504DFD7"/>
    <w:rsid w:val="4521A1E7"/>
    <w:rsid w:val="4561240C"/>
    <w:rsid w:val="45685D31"/>
    <w:rsid w:val="46B48CD3"/>
    <w:rsid w:val="46C4E8A4"/>
    <w:rsid w:val="46FC9B16"/>
    <w:rsid w:val="474B63E6"/>
    <w:rsid w:val="474BF4C7"/>
    <w:rsid w:val="477CDABB"/>
    <w:rsid w:val="488F38B2"/>
    <w:rsid w:val="4895B93D"/>
    <w:rsid w:val="48CDDAAE"/>
    <w:rsid w:val="493DB33A"/>
    <w:rsid w:val="496252F0"/>
    <w:rsid w:val="4980F800"/>
    <w:rsid w:val="49C8B160"/>
    <w:rsid w:val="4A09411E"/>
    <w:rsid w:val="4A24B035"/>
    <w:rsid w:val="4A338294"/>
    <w:rsid w:val="4A839BC1"/>
    <w:rsid w:val="4AAAC2AE"/>
    <w:rsid w:val="4ABB49C3"/>
    <w:rsid w:val="4AFC36B2"/>
    <w:rsid w:val="4B119ED1"/>
    <w:rsid w:val="4B8A37BA"/>
    <w:rsid w:val="4B907615"/>
    <w:rsid w:val="4BA6B571"/>
    <w:rsid w:val="4C158F50"/>
    <w:rsid w:val="4C46D09F"/>
    <w:rsid w:val="4C56819A"/>
    <w:rsid w:val="4CA8A9D5"/>
    <w:rsid w:val="4CBD0843"/>
    <w:rsid w:val="4CBF2D07"/>
    <w:rsid w:val="4CC9D086"/>
    <w:rsid w:val="4CE3D3B3"/>
    <w:rsid w:val="4D30CA4D"/>
    <w:rsid w:val="4D86DAB1"/>
    <w:rsid w:val="4DA0566D"/>
    <w:rsid w:val="4DA71748"/>
    <w:rsid w:val="4E0DA61D"/>
    <w:rsid w:val="4E18E002"/>
    <w:rsid w:val="4EF7B522"/>
    <w:rsid w:val="4F30B02D"/>
    <w:rsid w:val="4F3A6716"/>
    <w:rsid w:val="4F7D4CCB"/>
    <w:rsid w:val="4FA5B31C"/>
    <w:rsid w:val="5003896C"/>
    <w:rsid w:val="50704575"/>
    <w:rsid w:val="50C76C08"/>
    <w:rsid w:val="50D01FDC"/>
    <w:rsid w:val="50F953F1"/>
    <w:rsid w:val="511E64E8"/>
    <w:rsid w:val="51EAE55A"/>
    <w:rsid w:val="51FA2E95"/>
    <w:rsid w:val="520968A3"/>
    <w:rsid w:val="526B0DB1"/>
    <w:rsid w:val="528BE41E"/>
    <w:rsid w:val="52DC424C"/>
    <w:rsid w:val="52FD0BC1"/>
    <w:rsid w:val="5337D0E7"/>
    <w:rsid w:val="536FE955"/>
    <w:rsid w:val="53B99F69"/>
    <w:rsid w:val="54AEA9CA"/>
    <w:rsid w:val="54BB8C30"/>
    <w:rsid w:val="5501FFD3"/>
    <w:rsid w:val="5559D3CE"/>
    <w:rsid w:val="55EF0430"/>
    <w:rsid w:val="562DDB9E"/>
    <w:rsid w:val="5670E22D"/>
    <w:rsid w:val="5686425E"/>
    <w:rsid w:val="56A9DA49"/>
    <w:rsid w:val="56C0B940"/>
    <w:rsid w:val="578A89D6"/>
    <w:rsid w:val="57E7311F"/>
    <w:rsid w:val="57FAC738"/>
    <w:rsid w:val="58001C43"/>
    <w:rsid w:val="58002EBB"/>
    <w:rsid w:val="582D57F7"/>
    <w:rsid w:val="587FD03D"/>
    <w:rsid w:val="58878907"/>
    <w:rsid w:val="58FB3BBF"/>
    <w:rsid w:val="59506DDD"/>
    <w:rsid w:val="5955299B"/>
    <w:rsid w:val="59E1A191"/>
    <w:rsid w:val="5A0115BC"/>
    <w:rsid w:val="5A14E7C2"/>
    <w:rsid w:val="5A228AEB"/>
    <w:rsid w:val="5A5564EC"/>
    <w:rsid w:val="5B8E1407"/>
    <w:rsid w:val="5BC33E48"/>
    <w:rsid w:val="5BC37D46"/>
    <w:rsid w:val="5BF509A6"/>
    <w:rsid w:val="5C771F52"/>
    <w:rsid w:val="5D074681"/>
    <w:rsid w:val="5D57B2AE"/>
    <w:rsid w:val="5D62B3A3"/>
    <w:rsid w:val="5DF29C73"/>
    <w:rsid w:val="5E1E025A"/>
    <w:rsid w:val="5E4AD885"/>
    <w:rsid w:val="5ED41FDA"/>
    <w:rsid w:val="5F0E3E8E"/>
    <w:rsid w:val="5F301EF8"/>
    <w:rsid w:val="5F51CF00"/>
    <w:rsid w:val="5F65FC75"/>
    <w:rsid w:val="5F8F4E41"/>
    <w:rsid w:val="5FA4F63E"/>
    <w:rsid w:val="600FFBD2"/>
    <w:rsid w:val="6023D93C"/>
    <w:rsid w:val="6029F85E"/>
    <w:rsid w:val="604599FD"/>
    <w:rsid w:val="6061BD4B"/>
    <w:rsid w:val="6074A188"/>
    <w:rsid w:val="61023D6C"/>
    <w:rsid w:val="61205BB2"/>
    <w:rsid w:val="613EA280"/>
    <w:rsid w:val="616CFE7D"/>
    <w:rsid w:val="61726081"/>
    <w:rsid w:val="61CCA3FB"/>
    <w:rsid w:val="61F42B15"/>
    <w:rsid w:val="61F76383"/>
    <w:rsid w:val="61F89230"/>
    <w:rsid w:val="621871AD"/>
    <w:rsid w:val="62C936F8"/>
    <w:rsid w:val="62D54AC6"/>
    <w:rsid w:val="630D66C5"/>
    <w:rsid w:val="6316B0C8"/>
    <w:rsid w:val="6337C0F4"/>
    <w:rsid w:val="641CD8C6"/>
    <w:rsid w:val="6464BB52"/>
    <w:rsid w:val="6469910C"/>
    <w:rsid w:val="64D9BC1D"/>
    <w:rsid w:val="64E4D97E"/>
    <w:rsid w:val="64F8306C"/>
    <w:rsid w:val="650B06A1"/>
    <w:rsid w:val="65368350"/>
    <w:rsid w:val="65455321"/>
    <w:rsid w:val="6564748A"/>
    <w:rsid w:val="65974580"/>
    <w:rsid w:val="65CD8F4C"/>
    <w:rsid w:val="65D424DD"/>
    <w:rsid w:val="660D51EE"/>
    <w:rsid w:val="666D6978"/>
    <w:rsid w:val="66AC2178"/>
    <w:rsid w:val="66B56BA7"/>
    <w:rsid w:val="66D7E09D"/>
    <w:rsid w:val="66D96A54"/>
    <w:rsid w:val="66FD89C4"/>
    <w:rsid w:val="670D3521"/>
    <w:rsid w:val="674C8E8C"/>
    <w:rsid w:val="67511F89"/>
    <w:rsid w:val="6777B7A7"/>
    <w:rsid w:val="67A34738"/>
    <w:rsid w:val="67C93FD4"/>
    <w:rsid w:val="67CF98C8"/>
    <w:rsid w:val="68780AC6"/>
    <w:rsid w:val="6898FD00"/>
    <w:rsid w:val="68BD743A"/>
    <w:rsid w:val="68E0A794"/>
    <w:rsid w:val="68F69E7D"/>
    <w:rsid w:val="690F8FA9"/>
    <w:rsid w:val="6913959A"/>
    <w:rsid w:val="692C34D8"/>
    <w:rsid w:val="69403B95"/>
    <w:rsid w:val="6992082C"/>
    <w:rsid w:val="6A163D67"/>
    <w:rsid w:val="6A4F882A"/>
    <w:rsid w:val="6A54F7F5"/>
    <w:rsid w:val="6A5A98C4"/>
    <w:rsid w:val="6A662B69"/>
    <w:rsid w:val="6A82A67F"/>
    <w:rsid w:val="6ACE03F7"/>
    <w:rsid w:val="6ACECE59"/>
    <w:rsid w:val="6AF05452"/>
    <w:rsid w:val="6B773C51"/>
    <w:rsid w:val="6B908839"/>
    <w:rsid w:val="6BFAD88D"/>
    <w:rsid w:val="6C4D70BF"/>
    <w:rsid w:val="6C8F34F5"/>
    <w:rsid w:val="6D1D1DB8"/>
    <w:rsid w:val="6D594D35"/>
    <w:rsid w:val="6D7AD791"/>
    <w:rsid w:val="6D926E5C"/>
    <w:rsid w:val="6D988DBB"/>
    <w:rsid w:val="6DAD7CA0"/>
    <w:rsid w:val="6DE31F44"/>
    <w:rsid w:val="6E309A36"/>
    <w:rsid w:val="6E54F18D"/>
    <w:rsid w:val="6E7085F9"/>
    <w:rsid w:val="6E7CC614"/>
    <w:rsid w:val="6E88C105"/>
    <w:rsid w:val="6E9132B1"/>
    <w:rsid w:val="6F79612A"/>
    <w:rsid w:val="6FD97BEC"/>
    <w:rsid w:val="70025C86"/>
    <w:rsid w:val="70285C8D"/>
    <w:rsid w:val="703D5DA7"/>
    <w:rsid w:val="704BCB1F"/>
    <w:rsid w:val="70633330"/>
    <w:rsid w:val="70755D8F"/>
    <w:rsid w:val="70E8F8F7"/>
    <w:rsid w:val="71064D1E"/>
    <w:rsid w:val="7106C31B"/>
    <w:rsid w:val="71509912"/>
    <w:rsid w:val="717424BD"/>
    <w:rsid w:val="719F7F62"/>
    <w:rsid w:val="71B64B47"/>
    <w:rsid w:val="71C6CDFC"/>
    <w:rsid w:val="71EA0316"/>
    <w:rsid w:val="721CD751"/>
    <w:rsid w:val="7249CFEA"/>
    <w:rsid w:val="7253C98F"/>
    <w:rsid w:val="72BB9458"/>
    <w:rsid w:val="731E8E01"/>
    <w:rsid w:val="732A482A"/>
    <w:rsid w:val="7339EC1C"/>
    <w:rsid w:val="738343F0"/>
    <w:rsid w:val="738AB69C"/>
    <w:rsid w:val="740B6B66"/>
    <w:rsid w:val="740F38BE"/>
    <w:rsid w:val="741BA374"/>
    <w:rsid w:val="741E9DAF"/>
    <w:rsid w:val="7427B296"/>
    <w:rsid w:val="74437E5D"/>
    <w:rsid w:val="74854003"/>
    <w:rsid w:val="7499478F"/>
    <w:rsid w:val="74E8C883"/>
    <w:rsid w:val="7544571E"/>
    <w:rsid w:val="75520705"/>
    <w:rsid w:val="758A7B36"/>
    <w:rsid w:val="759EEA8D"/>
    <w:rsid w:val="75D5249B"/>
    <w:rsid w:val="76065703"/>
    <w:rsid w:val="76ED0848"/>
    <w:rsid w:val="772AF5CF"/>
    <w:rsid w:val="772F9EC9"/>
    <w:rsid w:val="77312F12"/>
    <w:rsid w:val="775060EC"/>
    <w:rsid w:val="7875B4CF"/>
    <w:rsid w:val="78BE0C38"/>
    <w:rsid w:val="78D92172"/>
    <w:rsid w:val="79A1A100"/>
    <w:rsid w:val="79B9147D"/>
    <w:rsid w:val="79BF2169"/>
    <w:rsid w:val="7A13D267"/>
    <w:rsid w:val="7A4F30AB"/>
    <w:rsid w:val="7A639729"/>
    <w:rsid w:val="7AB5E853"/>
    <w:rsid w:val="7ACF6F1F"/>
    <w:rsid w:val="7AECF10D"/>
    <w:rsid w:val="7B53DBF3"/>
    <w:rsid w:val="7BAD713E"/>
    <w:rsid w:val="7C125C03"/>
    <w:rsid w:val="7C518A86"/>
    <w:rsid w:val="7CF8F515"/>
    <w:rsid w:val="7D00ED07"/>
    <w:rsid w:val="7D21844C"/>
    <w:rsid w:val="7D561BC0"/>
    <w:rsid w:val="7E0C6243"/>
    <w:rsid w:val="7E4C46A5"/>
    <w:rsid w:val="7E5BAC89"/>
    <w:rsid w:val="7EB54A57"/>
    <w:rsid w:val="7EBC79DD"/>
    <w:rsid w:val="7F5EF82B"/>
    <w:rsid w:val="7FE21E9A"/>
    <w:rsid w:val="7FEA43C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2E631"/>
  <w15:docId w15:val="{C48904EE-4CE0-459E-B40B-BB366169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iPriority="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3"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E73"/>
    <w:rPr>
      <w:szCs w:val="24"/>
    </w:rPr>
  </w:style>
  <w:style w:type="paragraph" w:styleId="Titre1">
    <w:name w:val="heading 1"/>
    <w:basedOn w:val="Normal"/>
    <w:next w:val="Normal"/>
    <w:link w:val="Titre1Car"/>
    <w:uiPriority w:val="9"/>
    <w:qFormat/>
    <w:rsid w:val="0091218C"/>
    <w:pPr>
      <w:pageBreakBefore/>
      <w:widowControl w:val="0"/>
      <w:numPr>
        <w:numId w:val="20"/>
      </w:num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EEAF6" w:themeFill="accent1" w:themeFillTint="33"/>
      <w:tabs>
        <w:tab w:val="left" w:pos="567"/>
      </w:tabs>
      <w:spacing w:before="360" w:after="120"/>
      <w:outlineLvl w:val="0"/>
    </w:pPr>
    <w:rPr>
      <w:b/>
      <w:color w:val="1F4E79" w:themeColor="accent1" w:themeShade="80"/>
      <w:sz w:val="40"/>
    </w:rPr>
  </w:style>
  <w:style w:type="paragraph" w:styleId="Titre2">
    <w:name w:val="heading 2"/>
    <w:next w:val="Normal"/>
    <w:link w:val="Titre2Car"/>
    <w:uiPriority w:val="9"/>
    <w:unhideWhenUsed/>
    <w:qFormat/>
    <w:rsid w:val="00D971B9"/>
    <w:pPr>
      <w:numPr>
        <w:ilvl w:val="1"/>
        <w:numId w:val="20"/>
      </w:numPr>
      <w:spacing w:before="480" w:line="259" w:lineRule="auto"/>
      <w:outlineLvl w:val="1"/>
    </w:pPr>
    <w:rPr>
      <w:b/>
      <w:color w:val="000000" w:themeColor="text1"/>
      <w:sz w:val="26"/>
      <w:szCs w:val="24"/>
    </w:rPr>
  </w:style>
  <w:style w:type="paragraph" w:styleId="Titre3">
    <w:name w:val="heading 3"/>
    <w:basedOn w:val="Titre2"/>
    <w:next w:val="Normal"/>
    <w:link w:val="Titre3Car"/>
    <w:uiPriority w:val="9"/>
    <w:unhideWhenUsed/>
    <w:qFormat/>
    <w:rsid w:val="00D971B9"/>
    <w:pPr>
      <w:numPr>
        <w:ilvl w:val="2"/>
      </w:numPr>
      <w:tabs>
        <w:tab w:val="left" w:pos="851"/>
      </w:tabs>
      <w:spacing w:after="100" w:afterAutospacing="1"/>
      <w:outlineLvl w:val="2"/>
    </w:pPr>
    <w:rPr>
      <w:color w:val="auto"/>
      <w:sz w:val="20"/>
    </w:rPr>
  </w:style>
  <w:style w:type="paragraph" w:styleId="Titre4">
    <w:name w:val="heading 4"/>
    <w:basedOn w:val="Titre3"/>
    <w:next w:val="Normal"/>
    <w:link w:val="Titre4Car"/>
    <w:uiPriority w:val="9"/>
    <w:unhideWhenUsed/>
    <w:qFormat/>
    <w:rsid w:val="00B95AED"/>
    <w:pPr>
      <w:keepLines/>
      <w:numPr>
        <w:ilvl w:val="3"/>
      </w:numPr>
      <w:spacing w:before="240"/>
      <w:outlineLvl w:val="3"/>
    </w:pPr>
    <w:rPr>
      <w:rFonts w:cs="Times New Roman"/>
      <w:bCs/>
      <w:iCs/>
      <w:color w:val="0D0D0D" w:themeColor="text1" w:themeTint="F2"/>
    </w:rPr>
  </w:style>
  <w:style w:type="paragraph" w:styleId="Titre5">
    <w:name w:val="heading 5"/>
    <w:basedOn w:val="Paragraphedeliste1"/>
    <w:next w:val="Normal"/>
    <w:link w:val="Titre5Car"/>
    <w:uiPriority w:val="9"/>
    <w:unhideWhenUsed/>
    <w:qFormat/>
    <w:rsid w:val="00950019"/>
    <w:pPr>
      <w:numPr>
        <w:ilvl w:val="4"/>
        <w:numId w:val="20"/>
      </w:numPr>
      <w:pBdr>
        <w:top w:val="single" w:sz="4" w:space="1" w:color="auto"/>
        <w:left w:val="single" w:sz="4" w:space="4" w:color="auto"/>
        <w:bottom w:val="single" w:sz="4" w:space="1" w:color="auto"/>
        <w:right w:val="single" w:sz="4" w:space="4" w:color="auto"/>
      </w:pBdr>
      <w:outlineLvl w:val="4"/>
    </w:pPr>
  </w:style>
  <w:style w:type="paragraph" w:styleId="Titre6">
    <w:name w:val="heading 6"/>
    <w:aliases w:val="puces"/>
    <w:basedOn w:val="Normal"/>
    <w:next w:val="Normal"/>
    <w:link w:val="Titre6Car"/>
    <w:uiPriority w:val="9"/>
    <w:unhideWhenUsed/>
    <w:qFormat/>
    <w:rsid w:val="00967AA6"/>
    <w:pPr>
      <w:keepLines/>
      <w:numPr>
        <w:ilvl w:val="5"/>
        <w:numId w:val="20"/>
      </w:numPr>
      <w:spacing w:before="200"/>
      <w:outlineLvl w:val="5"/>
    </w:pPr>
    <w:rPr>
      <w:iCs/>
    </w:rPr>
  </w:style>
  <w:style w:type="paragraph" w:styleId="Titre7">
    <w:name w:val="heading 7"/>
    <w:basedOn w:val="Normal"/>
    <w:next w:val="Normal"/>
    <w:link w:val="Titre7Car"/>
    <w:uiPriority w:val="9"/>
    <w:qFormat/>
    <w:rsid w:val="00722892"/>
    <w:pPr>
      <w:keepLines/>
      <w:numPr>
        <w:ilvl w:val="6"/>
        <w:numId w:val="20"/>
      </w:numPr>
      <w:spacing w:before="200"/>
      <w:outlineLvl w:val="6"/>
    </w:pPr>
    <w:rPr>
      <w:iCs/>
    </w:rPr>
  </w:style>
  <w:style w:type="paragraph" w:styleId="Titre8">
    <w:name w:val="heading 8"/>
    <w:basedOn w:val="Normal"/>
    <w:next w:val="Normal"/>
    <w:link w:val="Titre8Car"/>
    <w:uiPriority w:val="9"/>
    <w:qFormat/>
    <w:rsid w:val="00621620"/>
    <w:pPr>
      <w:keepNext/>
      <w:keepLines/>
      <w:numPr>
        <w:ilvl w:val="7"/>
        <w:numId w:val="20"/>
      </w:numPr>
      <w:spacing w:before="200"/>
      <w:outlineLvl w:val="7"/>
    </w:pPr>
    <w:rPr>
      <w:rFonts w:ascii="Calibri" w:hAnsi="Calibri"/>
      <w:color w:val="404040"/>
      <w:szCs w:val="20"/>
    </w:rPr>
  </w:style>
  <w:style w:type="paragraph" w:styleId="Titre9">
    <w:name w:val="heading 9"/>
    <w:basedOn w:val="Normal"/>
    <w:next w:val="Normal"/>
    <w:link w:val="Titre9Car"/>
    <w:uiPriority w:val="9"/>
    <w:qFormat/>
    <w:rsid w:val="00621620"/>
    <w:pPr>
      <w:keepNext/>
      <w:keepLines/>
      <w:numPr>
        <w:ilvl w:val="8"/>
        <w:numId w:val="20"/>
      </w:numPr>
      <w:spacing w:before="200"/>
      <w:outlineLvl w:val="8"/>
    </w:pPr>
    <w:rPr>
      <w:rFonts w:ascii="Calibri" w:hAnsi="Calibri"/>
      <w:i/>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re">
    <w:name w:val="Title"/>
    <w:basedOn w:val="Normal"/>
    <w:next w:val="Normal"/>
    <w:link w:val="TitreCar"/>
    <w:uiPriority w:val="10"/>
    <w:qFormat/>
    <w:rsid w:val="00256FE6"/>
    <w:pPr>
      <w:jc w:val="center"/>
    </w:pPr>
    <w:rPr>
      <w:b/>
      <w:color w:val="263038"/>
      <w:sz w:val="48"/>
      <w:szCs w:val="48"/>
    </w:rPr>
  </w:style>
  <w:style w:type="table" w:customStyle="1" w:styleId="TableNormal0">
    <w:name w:val="Table Normal0"/>
    <w:tblPr>
      <w:tblCellMar>
        <w:top w:w="0" w:type="dxa"/>
        <w:left w:w="0" w:type="dxa"/>
        <w:bottom w:w="0" w:type="dxa"/>
        <w:right w:w="0" w:type="dxa"/>
      </w:tblCellMar>
    </w:tblPr>
  </w:style>
  <w:style w:type="character" w:customStyle="1" w:styleId="Titre1Car">
    <w:name w:val="Titre 1 Car"/>
    <w:link w:val="Titre1"/>
    <w:uiPriority w:val="9"/>
    <w:rsid w:val="0091218C"/>
    <w:rPr>
      <w:b/>
      <w:color w:val="1F4E79" w:themeColor="accent1" w:themeShade="80"/>
      <w:sz w:val="40"/>
      <w:szCs w:val="24"/>
      <w:shd w:val="clear" w:color="auto" w:fill="DEEAF6" w:themeFill="accent1" w:themeFillTint="33"/>
    </w:rPr>
  </w:style>
  <w:style w:type="character" w:customStyle="1" w:styleId="Titre2Car">
    <w:name w:val="Titre 2 Car"/>
    <w:link w:val="Titre2"/>
    <w:uiPriority w:val="9"/>
    <w:rsid w:val="00D971B9"/>
    <w:rPr>
      <w:b/>
      <w:color w:val="000000" w:themeColor="text1"/>
      <w:sz w:val="26"/>
      <w:szCs w:val="24"/>
    </w:rPr>
  </w:style>
  <w:style w:type="character" w:customStyle="1" w:styleId="Titre3Car">
    <w:name w:val="Titre 3 Car"/>
    <w:link w:val="Titre3"/>
    <w:uiPriority w:val="9"/>
    <w:rsid w:val="00D971B9"/>
    <w:rPr>
      <w:b/>
      <w:szCs w:val="24"/>
    </w:rPr>
  </w:style>
  <w:style w:type="character" w:customStyle="1" w:styleId="Titre4Car">
    <w:name w:val="Titre 4 Car"/>
    <w:link w:val="Titre4"/>
    <w:uiPriority w:val="9"/>
    <w:rsid w:val="00B95AED"/>
    <w:rPr>
      <w:rFonts w:cs="Times New Roman"/>
      <w:b/>
      <w:bCs/>
      <w:iCs/>
      <w:color w:val="0D0D0D" w:themeColor="text1" w:themeTint="F2"/>
      <w:szCs w:val="24"/>
    </w:rPr>
  </w:style>
  <w:style w:type="paragraph" w:customStyle="1" w:styleId="Paragraphedeliste1">
    <w:name w:val="Paragraphe de liste1"/>
    <w:aliases w:val="Liste tableau,P1 Pharos,Bullet Niv 1,ParagrapheLEXSI,lp1,R1,Liste à puce - SC,Puce focus,Contact,calia titre 3,Bull - Bullet niveau 1,Lettre d'introduction,Paragrafo elenco1,Listes,Paragraphe 3"/>
    <w:basedOn w:val="Normal"/>
    <w:link w:val="ListParagraphChar"/>
    <w:autoRedefine/>
    <w:uiPriority w:val="34"/>
    <w:qFormat/>
    <w:rsid w:val="0041595B"/>
    <w:pPr>
      <w:tabs>
        <w:tab w:val="num" w:pos="720"/>
      </w:tabs>
      <w:ind w:left="720" w:hanging="720"/>
    </w:pPr>
    <w:rPr>
      <w:szCs w:val="20"/>
    </w:rPr>
  </w:style>
  <w:style w:type="character" w:customStyle="1" w:styleId="ListParagraphChar">
    <w:name w:val="List Paragraph Char"/>
    <w:aliases w:val="Liste tableau Char,P1 Pharos Char,Bullet Niv 1 Char,ParagrapheLEXSI Char,lp1 Char,R1 Char,Liste à puce - SC Char,Puce focus Char,Contact Char,calia titre 3 Char,Bull - Bullet niveau 1 Char,Lettre d'introduction Char,Listes Char"/>
    <w:link w:val="Paragraphedeliste1"/>
    <w:uiPriority w:val="34"/>
    <w:locked/>
    <w:rsid w:val="0041595B"/>
  </w:style>
  <w:style w:type="character" w:customStyle="1" w:styleId="Titre5Car">
    <w:name w:val="Titre 5 Car"/>
    <w:link w:val="Titre5"/>
    <w:uiPriority w:val="9"/>
    <w:rsid w:val="00950019"/>
  </w:style>
  <w:style w:type="character" w:customStyle="1" w:styleId="Titre6Car">
    <w:name w:val="Titre 6 Car"/>
    <w:aliases w:val="puces Car"/>
    <w:link w:val="Titre6"/>
    <w:uiPriority w:val="9"/>
    <w:rsid w:val="00967AA6"/>
    <w:rPr>
      <w:iCs/>
      <w:szCs w:val="24"/>
    </w:rPr>
  </w:style>
  <w:style w:type="character" w:customStyle="1" w:styleId="Titre7Car">
    <w:name w:val="Titre 7 Car"/>
    <w:link w:val="Titre7"/>
    <w:uiPriority w:val="9"/>
    <w:rsid w:val="00722892"/>
    <w:rPr>
      <w:iCs/>
      <w:szCs w:val="24"/>
    </w:rPr>
  </w:style>
  <w:style w:type="character" w:customStyle="1" w:styleId="Titre8Car">
    <w:name w:val="Titre 8 Car"/>
    <w:link w:val="Titre8"/>
    <w:uiPriority w:val="9"/>
    <w:rsid w:val="00621620"/>
    <w:rPr>
      <w:rFonts w:ascii="Calibri" w:hAnsi="Calibri"/>
      <w:color w:val="404040"/>
    </w:rPr>
  </w:style>
  <w:style w:type="character" w:customStyle="1" w:styleId="Titre9Car">
    <w:name w:val="Titre 9 Car"/>
    <w:link w:val="Titre9"/>
    <w:uiPriority w:val="9"/>
    <w:rsid w:val="00621620"/>
    <w:rPr>
      <w:rFonts w:ascii="Calibri" w:hAnsi="Calibri"/>
      <w:i/>
      <w:iCs/>
      <w:color w:val="404040"/>
    </w:rPr>
  </w:style>
  <w:style w:type="paragraph" w:styleId="Textedebulles">
    <w:name w:val="Balloon Text"/>
    <w:basedOn w:val="Normal"/>
    <w:link w:val="TextedebullesCar"/>
    <w:uiPriority w:val="99"/>
    <w:semiHidden/>
    <w:unhideWhenUsed/>
    <w:rsid w:val="005F45D3"/>
    <w:rPr>
      <w:rFonts w:ascii="Lucida Grande" w:hAnsi="Lucida Grande"/>
      <w:sz w:val="18"/>
      <w:szCs w:val="18"/>
    </w:rPr>
  </w:style>
  <w:style w:type="character" w:customStyle="1" w:styleId="TextedebullesCar">
    <w:name w:val="Texte de bulles Car"/>
    <w:link w:val="Textedebulles"/>
    <w:uiPriority w:val="99"/>
    <w:semiHidden/>
    <w:rsid w:val="005F45D3"/>
    <w:rPr>
      <w:rFonts w:ascii="Lucida Grande" w:hAnsi="Lucida Grande"/>
      <w:sz w:val="18"/>
      <w:szCs w:val="18"/>
    </w:rPr>
  </w:style>
  <w:style w:type="paragraph" w:styleId="En-tte">
    <w:name w:val="header"/>
    <w:basedOn w:val="Normal"/>
    <w:link w:val="En-tteCar"/>
    <w:uiPriority w:val="99"/>
    <w:unhideWhenUsed/>
    <w:qFormat/>
    <w:rsid w:val="00BA1746"/>
    <w:pPr>
      <w:tabs>
        <w:tab w:val="center" w:pos="4536"/>
        <w:tab w:val="right" w:pos="9072"/>
      </w:tabs>
    </w:pPr>
  </w:style>
  <w:style w:type="character" w:customStyle="1" w:styleId="En-tteCar">
    <w:name w:val="En-tête Car"/>
    <w:basedOn w:val="Policepardfaut"/>
    <w:link w:val="En-tte"/>
    <w:uiPriority w:val="99"/>
    <w:rsid w:val="00BA1746"/>
  </w:style>
  <w:style w:type="paragraph" w:styleId="Pieddepage">
    <w:name w:val="footer"/>
    <w:basedOn w:val="Normal"/>
    <w:link w:val="PieddepageCar"/>
    <w:uiPriority w:val="99"/>
    <w:unhideWhenUsed/>
    <w:qFormat/>
    <w:rsid w:val="00BA1746"/>
    <w:pPr>
      <w:tabs>
        <w:tab w:val="center" w:pos="4536"/>
        <w:tab w:val="right" w:pos="9072"/>
      </w:tabs>
    </w:pPr>
  </w:style>
  <w:style w:type="character" w:customStyle="1" w:styleId="PieddepageCar">
    <w:name w:val="Pied de page Car"/>
    <w:basedOn w:val="Policepardfaut"/>
    <w:link w:val="Pieddepage"/>
    <w:uiPriority w:val="99"/>
    <w:rsid w:val="00BA1746"/>
  </w:style>
  <w:style w:type="table" w:styleId="Grilledutableau">
    <w:name w:val="Table Grid"/>
    <w:basedOn w:val="TableauNormal"/>
    <w:uiPriority w:val="39"/>
    <w:rsid w:val="00BA1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
    <w:name w:val="Trame claire - Accent 11"/>
    <w:basedOn w:val="TableauNormal"/>
    <w:uiPriority w:val="60"/>
    <w:rsid w:val="00BA1746"/>
    <w:rPr>
      <w:color w:val="002648"/>
    </w:rPr>
    <w:tblPr>
      <w:tblStyleRowBandSize w:val="1"/>
      <w:tblStyleColBandSize w:val="1"/>
      <w:tblBorders>
        <w:top w:val="single" w:sz="8" w:space="0" w:color="003461"/>
        <w:bottom w:val="single" w:sz="8" w:space="0" w:color="003461"/>
      </w:tblBorders>
    </w:tblPr>
    <w:tblStylePr w:type="firstRow">
      <w:pPr>
        <w:spacing w:before="0" w:after="0" w:line="240" w:lineRule="auto"/>
      </w:pPr>
      <w:rPr>
        <w:b/>
        <w:bCs/>
      </w:rPr>
      <w:tblPr/>
      <w:tcPr>
        <w:tcBorders>
          <w:top w:val="single" w:sz="8" w:space="0" w:color="003461"/>
          <w:left w:val="nil"/>
          <w:bottom w:val="single" w:sz="8" w:space="0" w:color="003461"/>
          <w:right w:val="nil"/>
          <w:insideH w:val="nil"/>
          <w:insideV w:val="nil"/>
        </w:tcBorders>
      </w:tcPr>
    </w:tblStylePr>
    <w:tblStylePr w:type="lastRow">
      <w:pPr>
        <w:spacing w:before="0" w:after="0" w:line="240" w:lineRule="auto"/>
      </w:pPr>
      <w:rPr>
        <w:b/>
        <w:bCs/>
      </w:rPr>
      <w:tblPr/>
      <w:tcPr>
        <w:tcBorders>
          <w:top w:val="single" w:sz="8" w:space="0" w:color="003461"/>
          <w:left w:val="nil"/>
          <w:bottom w:val="single" w:sz="8" w:space="0" w:color="00346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CFFF"/>
      </w:tcPr>
    </w:tblStylePr>
    <w:tblStylePr w:type="band1Horz">
      <w:tblPr/>
      <w:tcPr>
        <w:tcBorders>
          <w:left w:val="nil"/>
          <w:right w:val="nil"/>
          <w:insideH w:val="nil"/>
          <w:insideV w:val="nil"/>
        </w:tcBorders>
        <w:shd w:val="clear" w:color="auto" w:fill="98CFFF"/>
      </w:tcPr>
    </w:tblStylePr>
  </w:style>
  <w:style w:type="table" w:styleId="Trameclaire-Accent5">
    <w:name w:val="Light Shading Accent 5"/>
    <w:basedOn w:val="TableauNormal"/>
    <w:uiPriority w:val="60"/>
    <w:rsid w:val="00392CF1"/>
    <w:rPr>
      <w:color w:val="CA850E"/>
    </w:rPr>
    <w:tblPr>
      <w:tblStyleRowBandSize w:val="1"/>
      <w:tblStyleColBandSize w:val="1"/>
      <w:tblBorders>
        <w:top w:val="single" w:sz="8" w:space="0" w:color="F0AA32"/>
        <w:bottom w:val="single" w:sz="8" w:space="0" w:color="F0AA32"/>
      </w:tblBorders>
    </w:tblPr>
    <w:tblStylePr w:type="firstRow">
      <w:pPr>
        <w:spacing w:before="0" w:after="0" w:line="240" w:lineRule="auto"/>
      </w:pPr>
      <w:rPr>
        <w:b/>
        <w:bCs/>
      </w:rPr>
      <w:tblPr/>
      <w:tcPr>
        <w:tcBorders>
          <w:top w:val="single" w:sz="8" w:space="0" w:color="F0AA32"/>
          <w:left w:val="nil"/>
          <w:bottom w:val="single" w:sz="8" w:space="0" w:color="F0AA32"/>
          <w:right w:val="nil"/>
          <w:insideH w:val="nil"/>
          <w:insideV w:val="nil"/>
        </w:tcBorders>
      </w:tcPr>
    </w:tblStylePr>
    <w:tblStylePr w:type="lastRow">
      <w:pPr>
        <w:spacing w:before="0" w:after="0" w:line="240" w:lineRule="auto"/>
      </w:pPr>
      <w:rPr>
        <w:b/>
        <w:bCs/>
      </w:rPr>
      <w:tblPr/>
      <w:tcPr>
        <w:tcBorders>
          <w:top w:val="single" w:sz="8" w:space="0" w:color="F0AA32"/>
          <w:left w:val="nil"/>
          <w:bottom w:val="single" w:sz="8" w:space="0" w:color="F0AA3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9CC"/>
      </w:tcPr>
    </w:tblStylePr>
    <w:tblStylePr w:type="band1Horz">
      <w:tblPr/>
      <w:tcPr>
        <w:tcBorders>
          <w:left w:val="nil"/>
          <w:right w:val="nil"/>
          <w:insideH w:val="nil"/>
          <w:insideV w:val="nil"/>
        </w:tcBorders>
        <w:shd w:val="clear" w:color="auto" w:fill="FBE9CC"/>
      </w:tcPr>
    </w:tblStylePr>
  </w:style>
  <w:style w:type="character" w:customStyle="1" w:styleId="TitreCar">
    <w:name w:val="Titre Car"/>
    <w:link w:val="Titre"/>
    <w:uiPriority w:val="10"/>
    <w:rsid w:val="00256FE6"/>
    <w:rPr>
      <w:rFonts w:ascii="Arial" w:hAnsi="Arial"/>
      <w:b/>
      <w:color w:val="263038"/>
      <w:sz w:val="48"/>
      <w:szCs w:val="48"/>
    </w:rPr>
  </w:style>
  <w:style w:type="paragraph" w:styleId="Sous-titre">
    <w:name w:val="Subtitle"/>
    <w:basedOn w:val="Normal"/>
    <w:next w:val="Normal"/>
    <w:link w:val="Sous-titreCar"/>
    <w:uiPriority w:val="11"/>
    <w:qFormat/>
    <w:pPr>
      <w:jc w:val="center"/>
    </w:pPr>
    <w:rPr>
      <w:color w:val="263038"/>
      <w:sz w:val="40"/>
      <w:szCs w:val="40"/>
    </w:rPr>
  </w:style>
  <w:style w:type="character" w:customStyle="1" w:styleId="Sous-titreCar">
    <w:name w:val="Sous-titre Car"/>
    <w:link w:val="Sous-titre"/>
    <w:uiPriority w:val="11"/>
    <w:rsid w:val="00256FE6"/>
    <w:rPr>
      <w:rFonts w:ascii="Arial" w:hAnsi="Arial"/>
      <w:color w:val="263038"/>
      <w:sz w:val="40"/>
      <w:szCs w:val="48"/>
    </w:rPr>
  </w:style>
  <w:style w:type="character" w:customStyle="1" w:styleId="Accentuationlgre1">
    <w:name w:val="Accentuation légère1"/>
    <w:uiPriority w:val="19"/>
    <w:qFormat/>
    <w:rsid w:val="00256FE6"/>
    <w:rPr>
      <w:i/>
      <w:color w:val="6A757A"/>
      <w:sz w:val="28"/>
      <w:szCs w:val="48"/>
    </w:rPr>
  </w:style>
  <w:style w:type="character" w:styleId="Textedelespacerserv">
    <w:name w:val="Placeholder Text"/>
    <w:uiPriority w:val="99"/>
    <w:semiHidden/>
    <w:rsid w:val="00256FE6"/>
    <w:rPr>
      <w:color w:val="808080"/>
    </w:rPr>
  </w:style>
  <w:style w:type="paragraph" w:styleId="Explorateurdedocuments">
    <w:name w:val="Document Map"/>
    <w:basedOn w:val="Normal"/>
    <w:link w:val="ExplorateurdedocumentsCar"/>
    <w:uiPriority w:val="99"/>
    <w:semiHidden/>
    <w:unhideWhenUsed/>
    <w:rsid w:val="0026145B"/>
    <w:rPr>
      <w:rFonts w:ascii="Tahoma" w:hAnsi="Tahoma" w:cs="Tahoma"/>
      <w:sz w:val="16"/>
      <w:szCs w:val="16"/>
    </w:rPr>
  </w:style>
  <w:style w:type="character" w:customStyle="1" w:styleId="ExplorateurdedocumentsCar">
    <w:name w:val="Explorateur de documents Car"/>
    <w:link w:val="Explorateurdedocuments"/>
    <w:uiPriority w:val="99"/>
    <w:semiHidden/>
    <w:rsid w:val="0026145B"/>
    <w:rPr>
      <w:rFonts w:ascii="Tahoma" w:hAnsi="Tahoma" w:cs="Tahoma"/>
      <w:sz w:val="16"/>
      <w:szCs w:val="16"/>
    </w:rPr>
  </w:style>
  <w:style w:type="paragraph" w:customStyle="1" w:styleId="Commentaireinterne">
    <w:name w:val="Commentaire interne"/>
    <w:basedOn w:val="Corpsdetexte"/>
    <w:qFormat/>
    <w:rsid w:val="00123279"/>
    <w:rPr>
      <w:i/>
      <w:color w:val="DF6421"/>
    </w:rPr>
  </w:style>
  <w:style w:type="table" w:customStyle="1" w:styleId="Grilleclaire-Accent12">
    <w:name w:val="Grille claire - Accent 12"/>
    <w:basedOn w:val="TableauNormal"/>
    <w:uiPriority w:val="62"/>
    <w:rsid w:val="0006256D"/>
    <w:rPr>
      <w:rFonts w:eastAsia="Calibri"/>
      <w:sz w:val="22"/>
      <w:szCs w:val="22"/>
      <w:lang w:eastAsia="en-US"/>
    </w:rPr>
    <w:tblPr>
      <w:tblStyleRowBandSize w:val="1"/>
      <w:tblStyleColBandSize w:val="1"/>
      <w:tblBorders>
        <w:top w:val="single" w:sz="8" w:space="0" w:color="003461"/>
        <w:left w:val="single" w:sz="8" w:space="0" w:color="003461"/>
        <w:bottom w:val="single" w:sz="8" w:space="0" w:color="003461"/>
        <w:right w:val="single" w:sz="8" w:space="0" w:color="003461"/>
        <w:insideH w:val="single" w:sz="8" w:space="0" w:color="003461"/>
        <w:insideV w:val="single" w:sz="8" w:space="0" w:color="003461"/>
      </w:tblBorders>
    </w:tblPr>
    <w:tblStylePr w:type="firstRow">
      <w:pPr>
        <w:spacing w:before="0" w:after="0" w:line="240" w:lineRule="auto"/>
      </w:pPr>
      <w:rPr>
        <w:rFonts w:ascii="Arial Unicode MS" w:eastAsia="Times New Roman" w:hAnsi="Arial Unicode MS" w:cs="Times New Roman"/>
        <w:b/>
        <w:bCs/>
      </w:rPr>
      <w:tblPr/>
      <w:tcPr>
        <w:tcBorders>
          <w:top w:val="single" w:sz="8" w:space="0" w:color="003461"/>
          <w:left w:val="single" w:sz="8" w:space="0" w:color="003461"/>
          <w:bottom w:val="single" w:sz="18" w:space="0" w:color="003461"/>
          <w:right w:val="single" w:sz="8" w:space="0" w:color="003461"/>
          <w:insideH w:val="nil"/>
          <w:insideV w:val="single" w:sz="8" w:space="0" w:color="003461"/>
        </w:tcBorders>
      </w:tcPr>
    </w:tblStylePr>
    <w:tblStylePr w:type="lastRow">
      <w:pPr>
        <w:spacing w:before="0" w:after="0" w:line="240" w:lineRule="auto"/>
      </w:pPr>
      <w:rPr>
        <w:rFonts w:ascii="Arial Unicode MS" w:eastAsia="Times New Roman" w:hAnsi="Arial Unicode MS" w:cs="Times New Roman"/>
        <w:b/>
        <w:bCs/>
      </w:rPr>
      <w:tblPr/>
      <w:tcPr>
        <w:tcBorders>
          <w:top w:val="double" w:sz="6" w:space="0" w:color="003461"/>
          <w:left w:val="single" w:sz="8" w:space="0" w:color="003461"/>
          <w:bottom w:val="single" w:sz="8" w:space="0" w:color="003461"/>
          <w:right w:val="single" w:sz="8" w:space="0" w:color="003461"/>
          <w:insideH w:val="nil"/>
          <w:insideV w:val="single" w:sz="8" w:space="0" w:color="003461"/>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003461"/>
          <w:left w:val="single" w:sz="8" w:space="0" w:color="003461"/>
          <w:bottom w:val="single" w:sz="8" w:space="0" w:color="003461"/>
          <w:right w:val="single" w:sz="8" w:space="0" w:color="003461"/>
        </w:tcBorders>
      </w:tcPr>
    </w:tblStylePr>
    <w:tblStylePr w:type="band1Vert">
      <w:tblPr/>
      <w:tcPr>
        <w:tcBorders>
          <w:top w:val="single" w:sz="8" w:space="0" w:color="003461"/>
          <w:left w:val="single" w:sz="8" w:space="0" w:color="003461"/>
          <w:bottom w:val="single" w:sz="8" w:space="0" w:color="003461"/>
          <w:right w:val="single" w:sz="8" w:space="0" w:color="003461"/>
        </w:tcBorders>
        <w:shd w:val="clear" w:color="auto" w:fill="98CFFF"/>
      </w:tcPr>
    </w:tblStylePr>
    <w:tblStylePr w:type="band1Horz">
      <w:tblPr/>
      <w:tcPr>
        <w:tcBorders>
          <w:top w:val="single" w:sz="8" w:space="0" w:color="003461"/>
          <w:left w:val="single" w:sz="8" w:space="0" w:color="003461"/>
          <w:bottom w:val="single" w:sz="8" w:space="0" w:color="003461"/>
          <w:right w:val="single" w:sz="8" w:space="0" w:color="003461"/>
          <w:insideV w:val="single" w:sz="8" w:space="0" w:color="003461"/>
        </w:tcBorders>
        <w:shd w:val="clear" w:color="auto" w:fill="98CFFF"/>
      </w:tcPr>
    </w:tblStylePr>
    <w:tblStylePr w:type="band2Horz">
      <w:tblPr/>
      <w:tcPr>
        <w:tcBorders>
          <w:top w:val="single" w:sz="8" w:space="0" w:color="003461"/>
          <w:left w:val="single" w:sz="8" w:space="0" w:color="003461"/>
          <w:bottom w:val="single" w:sz="8" w:space="0" w:color="003461"/>
          <w:right w:val="single" w:sz="8" w:space="0" w:color="003461"/>
          <w:insideV w:val="single" w:sz="8" w:space="0" w:color="003461"/>
        </w:tcBorders>
      </w:tcPr>
    </w:tblStylePr>
  </w:style>
  <w:style w:type="table" w:customStyle="1" w:styleId="Tramemoyenne1-Accent11">
    <w:name w:val="Trame moyenne 1 - Accent 11"/>
    <w:basedOn w:val="TableauNormal"/>
    <w:uiPriority w:val="63"/>
    <w:rsid w:val="0006256D"/>
    <w:tblPr>
      <w:tblStyleRowBandSize w:val="1"/>
      <w:tblStyleColBandSize w:val="1"/>
      <w:tblBorders>
        <w:top w:val="single" w:sz="8" w:space="0" w:color="006AC8"/>
        <w:left w:val="single" w:sz="8" w:space="0" w:color="006AC8"/>
        <w:bottom w:val="single" w:sz="8" w:space="0" w:color="006AC8"/>
        <w:right w:val="single" w:sz="8" w:space="0" w:color="006AC8"/>
        <w:insideH w:val="single" w:sz="8" w:space="0" w:color="006AC8"/>
      </w:tblBorders>
    </w:tblPr>
    <w:tblStylePr w:type="firstRow">
      <w:pPr>
        <w:spacing w:before="0" w:after="0" w:line="240" w:lineRule="auto"/>
      </w:pPr>
      <w:rPr>
        <w:b/>
        <w:bCs/>
        <w:color w:val="FFFFFF"/>
      </w:rPr>
      <w:tblPr/>
      <w:tcPr>
        <w:tcBorders>
          <w:top w:val="single" w:sz="8" w:space="0" w:color="006AC8"/>
          <w:left w:val="single" w:sz="8" w:space="0" w:color="006AC8"/>
          <w:bottom w:val="single" w:sz="8" w:space="0" w:color="006AC8"/>
          <w:right w:val="single" w:sz="8" w:space="0" w:color="006AC8"/>
          <w:insideH w:val="nil"/>
          <w:insideV w:val="nil"/>
        </w:tcBorders>
        <w:shd w:val="clear" w:color="auto" w:fill="003461"/>
      </w:tcPr>
    </w:tblStylePr>
    <w:tblStylePr w:type="lastRow">
      <w:pPr>
        <w:spacing w:before="0" w:after="0" w:line="240" w:lineRule="auto"/>
      </w:pPr>
      <w:rPr>
        <w:b/>
        <w:bCs/>
      </w:rPr>
      <w:tblPr/>
      <w:tcPr>
        <w:tcBorders>
          <w:top w:val="double" w:sz="6" w:space="0" w:color="006AC8"/>
          <w:left w:val="single" w:sz="8" w:space="0" w:color="006AC8"/>
          <w:bottom w:val="single" w:sz="8" w:space="0" w:color="006AC8"/>
          <w:right w:val="single" w:sz="8" w:space="0" w:color="006AC8"/>
          <w:insideH w:val="nil"/>
          <w:insideV w:val="nil"/>
        </w:tcBorders>
      </w:tcPr>
    </w:tblStylePr>
    <w:tblStylePr w:type="firstCol">
      <w:rPr>
        <w:b/>
        <w:bCs/>
      </w:rPr>
    </w:tblStylePr>
    <w:tblStylePr w:type="lastCol">
      <w:rPr>
        <w:b/>
        <w:bCs/>
      </w:rPr>
    </w:tblStylePr>
    <w:tblStylePr w:type="band1Vert">
      <w:tblPr/>
      <w:tcPr>
        <w:shd w:val="clear" w:color="auto" w:fill="98CFFF"/>
      </w:tcPr>
    </w:tblStylePr>
    <w:tblStylePr w:type="band1Horz">
      <w:tblPr/>
      <w:tcPr>
        <w:tcBorders>
          <w:insideH w:val="nil"/>
          <w:insideV w:val="nil"/>
        </w:tcBorders>
        <w:shd w:val="clear" w:color="auto" w:fill="98CFFF"/>
      </w:tcPr>
    </w:tblStylePr>
    <w:tblStylePr w:type="band2Horz">
      <w:tblPr/>
      <w:tcPr>
        <w:tcBorders>
          <w:insideH w:val="nil"/>
          <w:insideV w:val="nil"/>
        </w:tcBorders>
      </w:tcPr>
    </w:tblStylePr>
  </w:style>
  <w:style w:type="table" w:customStyle="1" w:styleId="Grilleclaire-Accent11">
    <w:name w:val="Grille claire - Accent 11"/>
    <w:basedOn w:val="TableauNormal"/>
    <w:uiPriority w:val="62"/>
    <w:rsid w:val="00A32FE1"/>
    <w:tblPr>
      <w:tblStyleRowBandSize w:val="1"/>
      <w:tblStyleColBandSize w:val="1"/>
      <w:tblBorders>
        <w:top w:val="single" w:sz="8" w:space="0" w:color="003461"/>
        <w:left w:val="single" w:sz="8" w:space="0" w:color="003461"/>
        <w:bottom w:val="single" w:sz="8" w:space="0" w:color="003461"/>
        <w:right w:val="single" w:sz="8" w:space="0" w:color="003461"/>
        <w:insideH w:val="single" w:sz="8" w:space="0" w:color="003461"/>
        <w:insideV w:val="single" w:sz="8" w:space="0" w:color="003461"/>
      </w:tblBorders>
    </w:tblPr>
    <w:tblStylePr w:type="firstRow">
      <w:pPr>
        <w:spacing w:before="0" w:after="0" w:line="240" w:lineRule="auto"/>
      </w:pPr>
      <w:rPr>
        <w:rFonts w:ascii="Arial Unicode MS" w:eastAsia="Times New Roman" w:hAnsi="Arial Unicode MS" w:cs="Times New Roman"/>
        <w:b/>
        <w:bCs/>
      </w:rPr>
      <w:tblPr/>
      <w:tcPr>
        <w:tcBorders>
          <w:top w:val="single" w:sz="8" w:space="0" w:color="003461"/>
          <w:left w:val="single" w:sz="8" w:space="0" w:color="003461"/>
          <w:bottom w:val="single" w:sz="18" w:space="0" w:color="003461"/>
          <w:right w:val="single" w:sz="8" w:space="0" w:color="003461"/>
          <w:insideH w:val="nil"/>
          <w:insideV w:val="single" w:sz="8" w:space="0" w:color="003461"/>
        </w:tcBorders>
      </w:tcPr>
    </w:tblStylePr>
    <w:tblStylePr w:type="lastRow">
      <w:pPr>
        <w:spacing w:before="0" w:after="0" w:line="240" w:lineRule="auto"/>
      </w:pPr>
      <w:rPr>
        <w:rFonts w:ascii="Arial Unicode MS" w:eastAsia="Times New Roman" w:hAnsi="Arial Unicode MS" w:cs="Times New Roman"/>
        <w:b/>
        <w:bCs/>
      </w:rPr>
      <w:tblPr/>
      <w:tcPr>
        <w:tcBorders>
          <w:top w:val="double" w:sz="6" w:space="0" w:color="003461"/>
          <w:left w:val="single" w:sz="8" w:space="0" w:color="003461"/>
          <w:bottom w:val="single" w:sz="8" w:space="0" w:color="003461"/>
          <w:right w:val="single" w:sz="8" w:space="0" w:color="003461"/>
          <w:insideH w:val="nil"/>
          <w:insideV w:val="single" w:sz="8" w:space="0" w:color="003461"/>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003461"/>
          <w:left w:val="single" w:sz="8" w:space="0" w:color="003461"/>
          <w:bottom w:val="single" w:sz="8" w:space="0" w:color="003461"/>
          <w:right w:val="single" w:sz="8" w:space="0" w:color="003461"/>
        </w:tcBorders>
      </w:tcPr>
    </w:tblStylePr>
    <w:tblStylePr w:type="band1Vert">
      <w:tblPr/>
      <w:tcPr>
        <w:tcBorders>
          <w:top w:val="single" w:sz="8" w:space="0" w:color="003461"/>
          <w:left w:val="single" w:sz="8" w:space="0" w:color="003461"/>
          <w:bottom w:val="single" w:sz="8" w:space="0" w:color="003461"/>
          <w:right w:val="single" w:sz="8" w:space="0" w:color="003461"/>
        </w:tcBorders>
        <w:shd w:val="clear" w:color="auto" w:fill="98CFFF"/>
      </w:tcPr>
    </w:tblStylePr>
    <w:tblStylePr w:type="band1Horz">
      <w:tblPr/>
      <w:tcPr>
        <w:tcBorders>
          <w:top w:val="single" w:sz="8" w:space="0" w:color="003461"/>
          <w:left w:val="single" w:sz="8" w:space="0" w:color="003461"/>
          <w:bottom w:val="single" w:sz="8" w:space="0" w:color="003461"/>
          <w:right w:val="single" w:sz="8" w:space="0" w:color="003461"/>
          <w:insideV w:val="single" w:sz="8" w:space="0" w:color="003461"/>
        </w:tcBorders>
        <w:shd w:val="clear" w:color="auto" w:fill="98CFFF"/>
      </w:tcPr>
    </w:tblStylePr>
    <w:tblStylePr w:type="band2Horz">
      <w:tblPr/>
      <w:tcPr>
        <w:tcBorders>
          <w:top w:val="single" w:sz="8" w:space="0" w:color="003461"/>
          <w:left w:val="single" w:sz="8" w:space="0" w:color="003461"/>
          <w:bottom w:val="single" w:sz="8" w:space="0" w:color="003461"/>
          <w:right w:val="single" w:sz="8" w:space="0" w:color="003461"/>
          <w:insideV w:val="single" w:sz="8" w:space="0" w:color="003461"/>
        </w:tcBorders>
      </w:tcPr>
    </w:tblStylePr>
  </w:style>
  <w:style w:type="table" w:customStyle="1" w:styleId="Grilleclaire-Accent111">
    <w:name w:val="Grille claire - Accent 111"/>
    <w:basedOn w:val="TableauNormal"/>
    <w:uiPriority w:val="62"/>
    <w:rsid w:val="00A32FE1"/>
    <w:rPr>
      <w:rFonts w:eastAsia="Calibri"/>
      <w:sz w:val="22"/>
      <w:szCs w:val="22"/>
      <w:lang w:eastAsia="en-US"/>
    </w:rPr>
    <w:tblPr>
      <w:tblStyleRowBandSize w:val="1"/>
      <w:tblStyleColBandSize w:val="1"/>
      <w:tblBorders>
        <w:top w:val="single" w:sz="8" w:space="0" w:color="003461"/>
        <w:left w:val="single" w:sz="8" w:space="0" w:color="003461"/>
        <w:bottom w:val="single" w:sz="8" w:space="0" w:color="003461"/>
        <w:right w:val="single" w:sz="8" w:space="0" w:color="003461"/>
        <w:insideH w:val="single" w:sz="8" w:space="0" w:color="003461"/>
        <w:insideV w:val="single" w:sz="8" w:space="0" w:color="003461"/>
      </w:tblBorders>
    </w:tblPr>
    <w:tblStylePr w:type="firstRow">
      <w:pPr>
        <w:spacing w:before="0" w:after="0" w:line="240" w:lineRule="auto"/>
      </w:pPr>
      <w:rPr>
        <w:rFonts w:ascii="Arial Unicode MS" w:eastAsia="Times New Roman" w:hAnsi="Arial Unicode MS" w:cs="Times New Roman"/>
        <w:b/>
        <w:bCs/>
      </w:rPr>
      <w:tblPr/>
      <w:tcPr>
        <w:tcBorders>
          <w:top w:val="single" w:sz="8" w:space="0" w:color="003461"/>
          <w:left w:val="single" w:sz="8" w:space="0" w:color="003461"/>
          <w:bottom w:val="single" w:sz="18" w:space="0" w:color="003461"/>
          <w:right w:val="single" w:sz="8" w:space="0" w:color="003461"/>
          <w:insideH w:val="nil"/>
          <w:insideV w:val="single" w:sz="8" w:space="0" w:color="003461"/>
        </w:tcBorders>
      </w:tcPr>
    </w:tblStylePr>
    <w:tblStylePr w:type="lastRow">
      <w:pPr>
        <w:spacing w:before="0" w:after="0" w:line="240" w:lineRule="auto"/>
      </w:pPr>
      <w:rPr>
        <w:rFonts w:ascii="Arial Unicode MS" w:eastAsia="Times New Roman" w:hAnsi="Arial Unicode MS" w:cs="Times New Roman"/>
        <w:b/>
        <w:bCs/>
      </w:rPr>
      <w:tblPr/>
      <w:tcPr>
        <w:tcBorders>
          <w:top w:val="double" w:sz="6" w:space="0" w:color="003461"/>
          <w:left w:val="single" w:sz="8" w:space="0" w:color="003461"/>
          <w:bottom w:val="single" w:sz="8" w:space="0" w:color="003461"/>
          <w:right w:val="single" w:sz="8" w:space="0" w:color="003461"/>
          <w:insideH w:val="nil"/>
          <w:insideV w:val="single" w:sz="8" w:space="0" w:color="003461"/>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003461"/>
          <w:left w:val="single" w:sz="8" w:space="0" w:color="003461"/>
          <w:bottom w:val="single" w:sz="8" w:space="0" w:color="003461"/>
          <w:right w:val="single" w:sz="8" w:space="0" w:color="003461"/>
        </w:tcBorders>
      </w:tcPr>
    </w:tblStylePr>
    <w:tblStylePr w:type="band1Vert">
      <w:tblPr/>
      <w:tcPr>
        <w:tcBorders>
          <w:top w:val="single" w:sz="8" w:space="0" w:color="003461"/>
          <w:left w:val="single" w:sz="8" w:space="0" w:color="003461"/>
          <w:bottom w:val="single" w:sz="8" w:space="0" w:color="003461"/>
          <w:right w:val="single" w:sz="8" w:space="0" w:color="003461"/>
        </w:tcBorders>
        <w:shd w:val="clear" w:color="auto" w:fill="98CFFF"/>
      </w:tcPr>
    </w:tblStylePr>
    <w:tblStylePr w:type="band1Horz">
      <w:tblPr/>
      <w:tcPr>
        <w:tcBorders>
          <w:top w:val="single" w:sz="8" w:space="0" w:color="003461"/>
          <w:left w:val="single" w:sz="8" w:space="0" w:color="003461"/>
          <w:bottom w:val="single" w:sz="8" w:space="0" w:color="003461"/>
          <w:right w:val="single" w:sz="8" w:space="0" w:color="003461"/>
          <w:insideV w:val="single" w:sz="8" w:space="0" w:color="003461"/>
        </w:tcBorders>
        <w:shd w:val="clear" w:color="auto" w:fill="98CFFF"/>
      </w:tcPr>
    </w:tblStylePr>
    <w:tblStylePr w:type="band2Horz">
      <w:tblPr/>
      <w:tcPr>
        <w:tcBorders>
          <w:top w:val="single" w:sz="8" w:space="0" w:color="003461"/>
          <w:left w:val="single" w:sz="8" w:space="0" w:color="003461"/>
          <w:bottom w:val="single" w:sz="8" w:space="0" w:color="003461"/>
          <w:right w:val="single" w:sz="8" w:space="0" w:color="003461"/>
          <w:insideV w:val="single" w:sz="8" w:space="0" w:color="003461"/>
        </w:tcBorders>
      </w:tcPr>
    </w:tblStylePr>
  </w:style>
  <w:style w:type="paragraph" w:styleId="Corpsdetexte">
    <w:name w:val="Body Text"/>
    <w:link w:val="CorpsdetexteCar"/>
    <w:qFormat/>
    <w:rsid w:val="00653E6F"/>
    <w:rPr>
      <w:rFonts w:cs="Tahoma"/>
    </w:rPr>
  </w:style>
  <w:style w:type="character" w:customStyle="1" w:styleId="CorpsdetexteCar">
    <w:name w:val="Corps de texte Car"/>
    <w:link w:val="Corpsdetexte"/>
    <w:rsid w:val="00653E6F"/>
    <w:rPr>
      <w:rFonts w:ascii="Arial" w:hAnsi="Arial" w:cs="Tahoma"/>
    </w:rPr>
  </w:style>
  <w:style w:type="paragraph" w:styleId="En-ttedetabledesmatires">
    <w:name w:val="TOC Heading"/>
    <w:basedOn w:val="Titre1"/>
    <w:next w:val="Normal"/>
    <w:uiPriority w:val="39"/>
    <w:qFormat/>
    <w:rsid w:val="002A35BA"/>
    <w:pPr>
      <w:keepLines/>
      <w:numPr>
        <w:numId w:val="0"/>
      </w:numPr>
      <w:spacing w:before="480" w:line="276" w:lineRule="auto"/>
      <w:outlineLvl w:val="9"/>
    </w:pPr>
    <w:rPr>
      <w:rFonts w:ascii="Calibri" w:hAnsi="Calibri" w:cs="Times New Roman"/>
      <w:bCs/>
      <w:color w:val="002648"/>
      <w:sz w:val="28"/>
      <w:szCs w:val="28"/>
      <w:lang w:eastAsia="en-US"/>
    </w:rPr>
  </w:style>
  <w:style w:type="paragraph" w:styleId="TM1">
    <w:name w:val="toc 1"/>
    <w:basedOn w:val="Normal"/>
    <w:next w:val="Normal"/>
    <w:autoRedefine/>
    <w:uiPriority w:val="39"/>
    <w:unhideWhenUsed/>
    <w:qFormat/>
    <w:rsid w:val="003A4D85"/>
    <w:pPr>
      <w:tabs>
        <w:tab w:val="left" w:pos="480"/>
        <w:tab w:val="right" w:leader="dot" w:pos="9356"/>
      </w:tabs>
      <w:spacing w:after="120"/>
      <w:jc w:val="left"/>
    </w:pPr>
    <w:rPr>
      <w:rFonts w:ascii="Calibri" w:hAnsi="Calibri"/>
      <w:b/>
      <w:bCs/>
      <w:caps/>
      <w:szCs w:val="20"/>
    </w:rPr>
  </w:style>
  <w:style w:type="paragraph" w:styleId="TM2">
    <w:name w:val="toc 2"/>
    <w:basedOn w:val="Normal"/>
    <w:next w:val="Normal"/>
    <w:autoRedefine/>
    <w:uiPriority w:val="39"/>
    <w:unhideWhenUsed/>
    <w:qFormat/>
    <w:rsid w:val="00AC4834"/>
    <w:pPr>
      <w:tabs>
        <w:tab w:val="left" w:pos="960"/>
        <w:tab w:val="right" w:leader="dot" w:pos="9338"/>
      </w:tabs>
      <w:spacing w:before="0"/>
      <w:ind w:left="284"/>
    </w:pPr>
    <w:rPr>
      <w:rFonts w:ascii="Calibri" w:hAnsi="Calibri"/>
      <w:i/>
      <w:szCs w:val="20"/>
    </w:rPr>
  </w:style>
  <w:style w:type="paragraph" w:styleId="TM3">
    <w:name w:val="toc 3"/>
    <w:basedOn w:val="Normal"/>
    <w:next w:val="Normal"/>
    <w:autoRedefine/>
    <w:uiPriority w:val="39"/>
    <w:unhideWhenUsed/>
    <w:qFormat/>
    <w:rsid w:val="00FB43F3"/>
    <w:pPr>
      <w:tabs>
        <w:tab w:val="left" w:pos="1560"/>
        <w:tab w:val="right" w:leader="dot" w:pos="9356"/>
      </w:tabs>
      <w:spacing w:before="0"/>
      <w:ind w:left="425"/>
      <w:jc w:val="left"/>
    </w:pPr>
    <w:rPr>
      <w:rFonts w:ascii="Calibri" w:hAnsi="Calibri"/>
      <w:i/>
      <w:iCs/>
      <w:noProof/>
      <w:szCs w:val="22"/>
    </w:rPr>
  </w:style>
  <w:style w:type="character" w:styleId="Lienhypertexte">
    <w:name w:val="Hyperlink"/>
    <w:uiPriority w:val="99"/>
    <w:unhideWhenUsed/>
    <w:rsid w:val="002A35BA"/>
    <w:rPr>
      <w:color w:val="0000FF"/>
      <w:u w:val="single"/>
    </w:rPr>
  </w:style>
  <w:style w:type="paragraph" w:styleId="Lgende">
    <w:name w:val="caption"/>
    <w:basedOn w:val="Normal"/>
    <w:next w:val="Normal"/>
    <w:link w:val="LgendeCar"/>
    <w:uiPriority w:val="99"/>
    <w:qFormat/>
    <w:rsid w:val="00583689"/>
    <w:pPr>
      <w:keepLines/>
      <w:spacing w:before="0" w:after="120"/>
      <w:ind w:left="567"/>
      <w:jc w:val="left"/>
    </w:pPr>
    <w:rPr>
      <w:rFonts w:ascii="Calibri" w:eastAsia="Calibri" w:hAnsi="Calibri"/>
      <w:b/>
      <w:bCs/>
      <w:szCs w:val="18"/>
      <w:lang w:eastAsia="en-US"/>
    </w:rPr>
  </w:style>
  <w:style w:type="character" w:customStyle="1" w:styleId="LgendeCar">
    <w:name w:val="Légende Car"/>
    <w:link w:val="Lgende"/>
    <w:uiPriority w:val="99"/>
    <w:rsid w:val="00583689"/>
    <w:rPr>
      <w:rFonts w:eastAsia="Calibri"/>
      <w:b/>
      <w:bCs/>
      <w:sz w:val="20"/>
      <w:szCs w:val="18"/>
      <w:lang w:eastAsia="en-US"/>
    </w:rPr>
  </w:style>
  <w:style w:type="character" w:styleId="Marquedecommentaire">
    <w:name w:val="annotation reference"/>
    <w:uiPriority w:val="99"/>
    <w:unhideWhenUsed/>
    <w:rsid w:val="00E55E4D"/>
    <w:rPr>
      <w:sz w:val="16"/>
      <w:szCs w:val="16"/>
    </w:rPr>
  </w:style>
  <w:style w:type="paragraph" w:styleId="Commentaire">
    <w:name w:val="annotation text"/>
    <w:basedOn w:val="Normal"/>
    <w:link w:val="CommentaireCar"/>
    <w:uiPriority w:val="99"/>
    <w:unhideWhenUsed/>
    <w:rsid w:val="00E55E4D"/>
    <w:rPr>
      <w:szCs w:val="20"/>
    </w:rPr>
  </w:style>
  <w:style w:type="character" w:customStyle="1" w:styleId="CommentaireCar">
    <w:name w:val="Commentaire Car"/>
    <w:link w:val="Commentaire"/>
    <w:uiPriority w:val="99"/>
    <w:rsid w:val="00E55E4D"/>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E55E4D"/>
    <w:rPr>
      <w:b/>
      <w:bCs/>
    </w:rPr>
  </w:style>
  <w:style w:type="character" w:customStyle="1" w:styleId="ObjetducommentaireCar">
    <w:name w:val="Objet du commentaire Car"/>
    <w:link w:val="Objetducommentaire"/>
    <w:uiPriority w:val="99"/>
    <w:semiHidden/>
    <w:rsid w:val="00E55E4D"/>
    <w:rPr>
      <w:rFonts w:ascii="Arial" w:hAnsi="Arial"/>
      <w:b/>
      <w:bCs/>
      <w:sz w:val="20"/>
      <w:szCs w:val="20"/>
    </w:rPr>
  </w:style>
  <w:style w:type="paragraph" w:styleId="Tabledesillustrations">
    <w:name w:val="table of figures"/>
    <w:basedOn w:val="Normal"/>
    <w:next w:val="Normal"/>
    <w:uiPriority w:val="99"/>
    <w:unhideWhenUsed/>
    <w:rsid w:val="00095FEA"/>
    <w:rPr>
      <w:rFonts w:ascii="Calibri" w:hAnsi="Calibri"/>
    </w:rPr>
  </w:style>
  <w:style w:type="character" w:styleId="Accentuation">
    <w:name w:val="Emphasis"/>
    <w:uiPriority w:val="20"/>
    <w:qFormat/>
    <w:rsid w:val="00042C50"/>
    <w:rPr>
      <w:i/>
      <w:iCs/>
    </w:rPr>
  </w:style>
  <w:style w:type="character" w:customStyle="1" w:styleId="Accentuationintense1">
    <w:name w:val="Accentuation intense1"/>
    <w:uiPriority w:val="21"/>
    <w:qFormat/>
    <w:rsid w:val="00042C50"/>
    <w:rPr>
      <w:b/>
      <w:bCs/>
      <w:i/>
      <w:iCs/>
      <w:color w:val="003461"/>
    </w:rPr>
  </w:style>
  <w:style w:type="character" w:styleId="lev">
    <w:name w:val="Strong"/>
    <w:uiPriority w:val="22"/>
    <w:qFormat/>
    <w:rsid w:val="00042C50"/>
    <w:rPr>
      <w:b/>
      <w:bCs/>
    </w:rPr>
  </w:style>
  <w:style w:type="paragraph" w:styleId="Citation">
    <w:name w:val="Quote"/>
    <w:basedOn w:val="Normal"/>
    <w:next w:val="Normal"/>
    <w:link w:val="CitationCar"/>
    <w:uiPriority w:val="29"/>
    <w:qFormat/>
    <w:rsid w:val="00042C50"/>
    <w:rPr>
      <w:i/>
      <w:iCs/>
      <w:color w:val="000000"/>
    </w:rPr>
  </w:style>
  <w:style w:type="character" w:customStyle="1" w:styleId="CitationCar">
    <w:name w:val="Citation Car"/>
    <w:link w:val="Citation"/>
    <w:uiPriority w:val="29"/>
    <w:rsid w:val="00042C50"/>
    <w:rPr>
      <w:rFonts w:ascii="Arial" w:hAnsi="Arial"/>
      <w:i/>
      <w:iCs/>
      <w:color w:val="000000"/>
    </w:rPr>
  </w:style>
  <w:style w:type="paragraph" w:styleId="TM4">
    <w:name w:val="toc 4"/>
    <w:basedOn w:val="Normal"/>
    <w:next w:val="Normal"/>
    <w:autoRedefine/>
    <w:uiPriority w:val="39"/>
    <w:unhideWhenUsed/>
    <w:rsid w:val="00B21920"/>
    <w:pPr>
      <w:spacing w:before="0"/>
      <w:ind w:left="720"/>
      <w:jc w:val="left"/>
    </w:pPr>
    <w:rPr>
      <w:rFonts w:ascii="Calibri" w:hAnsi="Calibri"/>
      <w:sz w:val="18"/>
      <w:szCs w:val="18"/>
    </w:rPr>
  </w:style>
  <w:style w:type="paragraph" w:styleId="TM5">
    <w:name w:val="toc 5"/>
    <w:basedOn w:val="Normal"/>
    <w:next w:val="Normal"/>
    <w:autoRedefine/>
    <w:uiPriority w:val="39"/>
    <w:unhideWhenUsed/>
    <w:rsid w:val="00B21920"/>
    <w:pPr>
      <w:spacing w:before="0"/>
      <w:ind w:left="960"/>
      <w:jc w:val="left"/>
    </w:pPr>
    <w:rPr>
      <w:rFonts w:ascii="Calibri" w:hAnsi="Calibri"/>
      <w:sz w:val="18"/>
      <w:szCs w:val="18"/>
    </w:rPr>
  </w:style>
  <w:style w:type="paragraph" w:styleId="TM6">
    <w:name w:val="toc 6"/>
    <w:basedOn w:val="Normal"/>
    <w:next w:val="Normal"/>
    <w:autoRedefine/>
    <w:uiPriority w:val="39"/>
    <w:unhideWhenUsed/>
    <w:rsid w:val="00B21920"/>
    <w:pPr>
      <w:spacing w:before="0"/>
      <w:ind w:left="1200"/>
      <w:jc w:val="left"/>
    </w:pPr>
    <w:rPr>
      <w:rFonts w:ascii="Calibri" w:hAnsi="Calibri"/>
      <w:sz w:val="18"/>
      <w:szCs w:val="18"/>
    </w:rPr>
  </w:style>
  <w:style w:type="paragraph" w:styleId="TM7">
    <w:name w:val="toc 7"/>
    <w:basedOn w:val="Normal"/>
    <w:next w:val="Normal"/>
    <w:autoRedefine/>
    <w:uiPriority w:val="39"/>
    <w:unhideWhenUsed/>
    <w:rsid w:val="00B21920"/>
    <w:pPr>
      <w:spacing w:before="0"/>
      <w:ind w:left="1440"/>
      <w:jc w:val="left"/>
    </w:pPr>
    <w:rPr>
      <w:rFonts w:ascii="Calibri" w:hAnsi="Calibri"/>
      <w:sz w:val="18"/>
      <w:szCs w:val="18"/>
    </w:rPr>
  </w:style>
  <w:style w:type="paragraph" w:styleId="TM8">
    <w:name w:val="toc 8"/>
    <w:basedOn w:val="Normal"/>
    <w:next w:val="Normal"/>
    <w:autoRedefine/>
    <w:uiPriority w:val="39"/>
    <w:unhideWhenUsed/>
    <w:rsid w:val="00B21920"/>
    <w:pPr>
      <w:spacing w:before="0"/>
      <w:ind w:left="1680"/>
      <w:jc w:val="left"/>
    </w:pPr>
    <w:rPr>
      <w:rFonts w:ascii="Calibri" w:hAnsi="Calibri"/>
      <w:sz w:val="18"/>
      <w:szCs w:val="18"/>
    </w:rPr>
  </w:style>
  <w:style w:type="paragraph" w:styleId="TM9">
    <w:name w:val="toc 9"/>
    <w:basedOn w:val="Normal"/>
    <w:next w:val="Normal"/>
    <w:autoRedefine/>
    <w:uiPriority w:val="39"/>
    <w:unhideWhenUsed/>
    <w:rsid w:val="00B21920"/>
    <w:pPr>
      <w:spacing w:before="0"/>
      <w:ind w:left="1920"/>
      <w:jc w:val="left"/>
    </w:pPr>
    <w:rPr>
      <w:rFonts w:ascii="Calibri" w:hAnsi="Calibri"/>
      <w:sz w:val="18"/>
      <w:szCs w:val="18"/>
    </w:rPr>
  </w:style>
  <w:style w:type="paragraph" w:styleId="NormalWeb">
    <w:name w:val="Normal (Web)"/>
    <w:basedOn w:val="Normal"/>
    <w:uiPriority w:val="99"/>
    <w:unhideWhenUsed/>
    <w:rsid w:val="00EA15D8"/>
    <w:pPr>
      <w:spacing w:before="100" w:beforeAutospacing="1" w:after="100" w:afterAutospacing="1"/>
      <w:jc w:val="left"/>
    </w:pPr>
    <w:rPr>
      <w:rFonts w:ascii="Times New Roman" w:hAnsi="Times New Roman"/>
    </w:rPr>
  </w:style>
  <w:style w:type="table" w:customStyle="1" w:styleId="Ombrageclair1">
    <w:name w:val="Ombrage clair1"/>
    <w:basedOn w:val="TableauNormal"/>
    <w:uiPriority w:val="60"/>
    <w:rsid w:val="003910C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moyenne2-Accent2">
    <w:name w:val="Medium Shading 2 Accent 2"/>
    <w:basedOn w:val="TableauNormal"/>
    <w:uiPriority w:val="64"/>
    <w:rsid w:val="00096B4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CAC3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CAC34"/>
      </w:tcPr>
    </w:tblStylePr>
    <w:tblStylePr w:type="lastCol">
      <w:rPr>
        <w:b/>
        <w:bCs/>
        <w:color w:val="FFFFFF"/>
      </w:rPr>
      <w:tblPr/>
      <w:tcPr>
        <w:tcBorders>
          <w:left w:val="nil"/>
          <w:right w:val="nil"/>
          <w:insideH w:val="nil"/>
          <w:insideV w:val="nil"/>
        </w:tcBorders>
        <w:shd w:val="clear" w:color="auto" w:fill="5CAC3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eclaire-Accent2">
    <w:name w:val="Light List Accent 2"/>
    <w:basedOn w:val="TableauNormal"/>
    <w:uiPriority w:val="61"/>
    <w:rsid w:val="00096B4D"/>
    <w:tblPr>
      <w:tblStyleRowBandSize w:val="1"/>
      <w:tblStyleColBandSize w:val="1"/>
      <w:tblBorders>
        <w:top w:val="single" w:sz="8" w:space="0" w:color="5CAC34"/>
        <w:left w:val="single" w:sz="8" w:space="0" w:color="5CAC34"/>
        <w:bottom w:val="single" w:sz="8" w:space="0" w:color="5CAC34"/>
        <w:right w:val="single" w:sz="8" w:space="0" w:color="5CAC34"/>
      </w:tblBorders>
    </w:tblPr>
    <w:tblStylePr w:type="firstRow">
      <w:pPr>
        <w:spacing w:before="0" w:after="0" w:line="240" w:lineRule="auto"/>
      </w:pPr>
      <w:rPr>
        <w:b/>
        <w:bCs/>
        <w:color w:val="FFFFFF"/>
      </w:rPr>
      <w:tblPr/>
      <w:tcPr>
        <w:shd w:val="clear" w:color="auto" w:fill="5CAC34"/>
      </w:tcPr>
    </w:tblStylePr>
    <w:tblStylePr w:type="lastRow">
      <w:pPr>
        <w:spacing w:before="0" w:after="0" w:line="240" w:lineRule="auto"/>
      </w:pPr>
      <w:rPr>
        <w:b/>
        <w:bCs/>
      </w:rPr>
      <w:tblPr/>
      <w:tcPr>
        <w:tcBorders>
          <w:top w:val="double" w:sz="6" w:space="0" w:color="5CAC34"/>
          <w:left w:val="single" w:sz="8" w:space="0" w:color="5CAC34"/>
          <w:bottom w:val="single" w:sz="8" w:space="0" w:color="5CAC34"/>
          <w:right w:val="single" w:sz="8" w:space="0" w:color="5CAC34"/>
        </w:tcBorders>
      </w:tcPr>
    </w:tblStylePr>
    <w:tblStylePr w:type="firstCol">
      <w:rPr>
        <w:b/>
        <w:bCs/>
      </w:rPr>
    </w:tblStylePr>
    <w:tblStylePr w:type="lastCol">
      <w:rPr>
        <w:b/>
        <w:bCs/>
      </w:rPr>
    </w:tblStylePr>
    <w:tblStylePr w:type="band1Vert">
      <w:tblPr/>
      <w:tcPr>
        <w:tcBorders>
          <w:top w:val="single" w:sz="8" w:space="0" w:color="5CAC34"/>
          <w:left w:val="single" w:sz="8" w:space="0" w:color="5CAC34"/>
          <w:bottom w:val="single" w:sz="8" w:space="0" w:color="5CAC34"/>
          <w:right w:val="single" w:sz="8" w:space="0" w:color="5CAC34"/>
        </w:tcBorders>
      </w:tcPr>
    </w:tblStylePr>
    <w:tblStylePr w:type="band1Horz">
      <w:tblPr/>
      <w:tcPr>
        <w:tcBorders>
          <w:top w:val="single" w:sz="8" w:space="0" w:color="5CAC34"/>
          <w:left w:val="single" w:sz="8" w:space="0" w:color="5CAC34"/>
          <w:bottom w:val="single" w:sz="8" w:space="0" w:color="5CAC34"/>
          <w:right w:val="single" w:sz="8" w:space="0" w:color="5CAC34"/>
        </w:tcBorders>
      </w:tcPr>
    </w:tblStylePr>
  </w:style>
  <w:style w:type="table" w:customStyle="1" w:styleId="Listecouleur1">
    <w:name w:val="Liste couleur1"/>
    <w:basedOn w:val="TableauNormal"/>
    <w:uiPriority w:val="72"/>
    <w:rsid w:val="00A33C83"/>
    <w:rPr>
      <w:color w:val="000000"/>
    </w:rPr>
    <w:tblPr>
      <w:tblStyleRowBandSize w:val="1"/>
      <w:tblStyleColBandSize w:val="1"/>
    </w:tblPr>
    <w:tcPr>
      <w:shd w:val="clear" w:color="auto" w:fill="FFFFFF"/>
    </w:tcPr>
    <w:tblStylePr w:type="firstRow">
      <w:rPr>
        <w:b/>
        <w:bCs/>
        <w:color w:val="FFFFFF"/>
      </w:rPr>
      <w:tblPr/>
      <w:tcPr>
        <w:tcBorders>
          <w:bottom w:val="single" w:sz="12" w:space="0" w:color="FFFFFF"/>
        </w:tcBorders>
        <w:shd w:val="clear" w:color="auto" w:fill="498929"/>
      </w:tcPr>
    </w:tblStylePr>
    <w:tblStylePr w:type="lastRow">
      <w:rPr>
        <w:b/>
        <w:bCs/>
        <w:color w:val="49892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Puce1">
    <w:name w:val="Puce 1"/>
    <w:basedOn w:val="Corpsdetexte"/>
    <w:link w:val="Puce1Car"/>
    <w:qFormat/>
    <w:rsid w:val="002400A9"/>
    <w:pPr>
      <w:numPr>
        <w:numId w:val="2"/>
      </w:numPr>
      <w:ind w:left="714" w:hanging="357"/>
    </w:pPr>
    <w:rPr>
      <w:rFonts w:cs="Times New Roman"/>
      <w:szCs w:val="22"/>
      <w:lang w:val="fr-CA" w:eastAsia="en-US"/>
    </w:rPr>
  </w:style>
  <w:style w:type="character" w:customStyle="1" w:styleId="Puce1Car">
    <w:name w:val="Puce 1 Car"/>
    <w:link w:val="Puce1"/>
    <w:rsid w:val="002400A9"/>
    <w:rPr>
      <w:rFonts w:cs="Times New Roman"/>
      <w:szCs w:val="22"/>
      <w:lang w:val="fr-CA" w:eastAsia="en-US"/>
    </w:rPr>
  </w:style>
  <w:style w:type="table" w:styleId="Listeclaire-Accent5">
    <w:name w:val="Light List Accent 5"/>
    <w:basedOn w:val="TableauNormal"/>
    <w:uiPriority w:val="61"/>
    <w:rsid w:val="00FB609A"/>
    <w:tblPr>
      <w:tblStyleRowBandSize w:val="1"/>
      <w:tblStyleColBandSize w:val="1"/>
      <w:tblBorders>
        <w:top w:val="single" w:sz="8" w:space="0" w:color="F0AA32"/>
        <w:left w:val="single" w:sz="8" w:space="0" w:color="F0AA32"/>
        <w:bottom w:val="single" w:sz="8" w:space="0" w:color="F0AA32"/>
        <w:right w:val="single" w:sz="8" w:space="0" w:color="F0AA32"/>
      </w:tblBorders>
    </w:tblPr>
    <w:tblStylePr w:type="firstRow">
      <w:pPr>
        <w:spacing w:before="0" w:after="0" w:line="240" w:lineRule="auto"/>
      </w:pPr>
      <w:rPr>
        <w:b/>
        <w:bCs/>
        <w:color w:val="FFFFFF"/>
      </w:rPr>
      <w:tblPr/>
      <w:tcPr>
        <w:shd w:val="clear" w:color="auto" w:fill="F0AA32"/>
      </w:tcPr>
    </w:tblStylePr>
    <w:tblStylePr w:type="lastRow">
      <w:pPr>
        <w:spacing w:before="0" w:after="0" w:line="240" w:lineRule="auto"/>
      </w:pPr>
      <w:rPr>
        <w:b/>
        <w:bCs/>
      </w:rPr>
      <w:tblPr/>
      <w:tcPr>
        <w:tcBorders>
          <w:top w:val="double" w:sz="6" w:space="0" w:color="F0AA32"/>
          <w:left w:val="single" w:sz="8" w:space="0" w:color="F0AA32"/>
          <w:bottom w:val="single" w:sz="8" w:space="0" w:color="F0AA32"/>
          <w:right w:val="single" w:sz="8" w:space="0" w:color="F0AA32"/>
        </w:tcBorders>
      </w:tcPr>
    </w:tblStylePr>
    <w:tblStylePr w:type="firstCol">
      <w:rPr>
        <w:b/>
        <w:bCs/>
      </w:rPr>
    </w:tblStylePr>
    <w:tblStylePr w:type="lastCol">
      <w:rPr>
        <w:b/>
        <w:bCs/>
      </w:rPr>
    </w:tblStylePr>
    <w:tblStylePr w:type="band1Vert">
      <w:tblPr/>
      <w:tcPr>
        <w:tcBorders>
          <w:top w:val="single" w:sz="8" w:space="0" w:color="F0AA32"/>
          <w:left w:val="single" w:sz="8" w:space="0" w:color="F0AA32"/>
          <w:bottom w:val="single" w:sz="8" w:space="0" w:color="F0AA32"/>
          <w:right w:val="single" w:sz="8" w:space="0" w:color="F0AA32"/>
        </w:tcBorders>
      </w:tcPr>
    </w:tblStylePr>
    <w:tblStylePr w:type="band1Horz">
      <w:tblPr/>
      <w:tcPr>
        <w:tcBorders>
          <w:top w:val="single" w:sz="8" w:space="0" w:color="F0AA32"/>
          <w:left w:val="single" w:sz="8" w:space="0" w:color="F0AA32"/>
          <w:bottom w:val="single" w:sz="8" w:space="0" w:color="F0AA32"/>
          <w:right w:val="single" w:sz="8" w:space="0" w:color="F0AA32"/>
        </w:tcBorders>
      </w:tcPr>
    </w:tblStylePr>
  </w:style>
  <w:style w:type="paragraph" w:styleId="Rvision">
    <w:name w:val="Revision"/>
    <w:hidden/>
    <w:uiPriority w:val="99"/>
    <w:semiHidden/>
    <w:rsid w:val="00431453"/>
    <w:rPr>
      <w:sz w:val="24"/>
      <w:szCs w:val="24"/>
    </w:rPr>
  </w:style>
  <w:style w:type="paragraph" w:styleId="Notedebasdepage">
    <w:name w:val="footnote text"/>
    <w:basedOn w:val="Normal"/>
    <w:link w:val="NotedebasdepageCar"/>
    <w:uiPriority w:val="99"/>
    <w:semiHidden/>
    <w:unhideWhenUsed/>
    <w:rsid w:val="00431453"/>
    <w:pPr>
      <w:spacing w:before="0"/>
    </w:pPr>
    <w:rPr>
      <w:szCs w:val="20"/>
    </w:rPr>
  </w:style>
  <w:style w:type="character" w:customStyle="1" w:styleId="NotedebasdepageCar">
    <w:name w:val="Note de bas de page Car"/>
    <w:link w:val="Notedebasdepage"/>
    <w:uiPriority w:val="99"/>
    <w:semiHidden/>
    <w:rsid w:val="00431453"/>
    <w:rPr>
      <w:rFonts w:ascii="Arial" w:hAnsi="Arial"/>
      <w:sz w:val="20"/>
      <w:szCs w:val="20"/>
    </w:rPr>
  </w:style>
  <w:style w:type="character" w:styleId="Appelnotedebasdep">
    <w:name w:val="footnote reference"/>
    <w:uiPriority w:val="99"/>
    <w:semiHidden/>
    <w:unhideWhenUsed/>
    <w:rsid w:val="00431453"/>
    <w:rPr>
      <w:vertAlign w:val="superscript"/>
    </w:rPr>
  </w:style>
  <w:style w:type="table" w:customStyle="1" w:styleId="Listeclaire-Accent11">
    <w:name w:val="Liste claire - Accent 11"/>
    <w:basedOn w:val="TableauNormal"/>
    <w:uiPriority w:val="61"/>
    <w:rsid w:val="00947AB6"/>
    <w:tblPr>
      <w:tblStyleRowBandSize w:val="1"/>
      <w:tblStyleColBandSize w:val="1"/>
      <w:tblBorders>
        <w:top w:val="single" w:sz="8" w:space="0" w:color="003461"/>
        <w:left w:val="single" w:sz="8" w:space="0" w:color="003461"/>
        <w:bottom w:val="single" w:sz="8" w:space="0" w:color="003461"/>
        <w:right w:val="single" w:sz="8" w:space="0" w:color="003461"/>
      </w:tblBorders>
    </w:tblPr>
    <w:tblStylePr w:type="firstRow">
      <w:pPr>
        <w:spacing w:before="0" w:after="0" w:line="240" w:lineRule="auto"/>
      </w:pPr>
      <w:rPr>
        <w:b/>
        <w:bCs/>
        <w:color w:val="FFFFFF"/>
      </w:rPr>
      <w:tblPr/>
      <w:tcPr>
        <w:shd w:val="clear" w:color="auto" w:fill="003461"/>
      </w:tcPr>
    </w:tblStylePr>
    <w:tblStylePr w:type="lastRow">
      <w:pPr>
        <w:spacing w:before="0" w:after="0" w:line="240" w:lineRule="auto"/>
      </w:pPr>
      <w:rPr>
        <w:b/>
        <w:bCs/>
      </w:rPr>
      <w:tblPr/>
      <w:tcPr>
        <w:tcBorders>
          <w:top w:val="double" w:sz="6" w:space="0" w:color="003461"/>
          <w:left w:val="single" w:sz="8" w:space="0" w:color="003461"/>
          <w:bottom w:val="single" w:sz="8" w:space="0" w:color="003461"/>
          <w:right w:val="single" w:sz="8" w:space="0" w:color="003461"/>
        </w:tcBorders>
      </w:tcPr>
    </w:tblStylePr>
    <w:tblStylePr w:type="firstCol">
      <w:rPr>
        <w:b/>
        <w:bCs/>
      </w:rPr>
    </w:tblStylePr>
    <w:tblStylePr w:type="lastCol">
      <w:rPr>
        <w:b/>
        <w:bCs/>
      </w:rPr>
    </w:tblStylePr>
    <w:tblStylePr w:type="band1Vert">
      <w:tblPr/>
      <w:tcPr>
        <w:tcBorders>
          <w:top w:val="single" w:sz="8" w:space="0" w:color="003461"/>
          <w:left w:val="single" w:sz="8" w:space="0" w:color="003461"/>
          <w:bottom w:val="single" w:sz="8" w:space="0" w:color="003461"/>
          <w:right w:val="single" w:sz="8" w:space="0" w:color="003461"/>
        </w:tcBorders>
      </w:tcPr>
    </w:tblStylePr>
    <w:tblStylePr w:type="band1Horz">
      <w:tblPr/>
      <w:tcPr>
        <w:tcBorders>
          <w:top w:val="single" w:sz="8" w:space="0" w:color="003461"/>
          <w:left w:val="single" w:sz="8" w:space="0" w:color="003461"/>
          <w:bottom w:val="single" w:sz="8" w:space="0" w:color="003461"/>
          <w:right w:val="single" w:sz="8" w:space="0" w:color="003461"/>
        </w:tcBorders>
      </w:tcPr>
    </w:tblStylePr>
  </w:style>
  <w:style w:type="table" w:styleId="Listecouleur-Accent2">
    <w:name w:val="Colorful List Accent 2"/>
    <w:basedOn w:val="TableauNormal"/>
    <w:uiPriority w:val="72"/>
    <w:rsid w:val="00CC6E67"/>
    <w:rPr>
      <w:color w:val="000000"/>
    </w:rPr>
    <w:tblPr>
      <w:tblStyleRowBandSize w:val="1"/>
      <w:tblStyleColBandSize w:val="1"/>
    </w:tblPr>
    <w:tcPr>
      <w:shd w:val="clear" w:color="auto" w:fill="EEF8E9"/>
    </w:tcPr>
    <w:tblStylePr w:type="firstRow">
      <w:rPr>
        <w:b/>
        <w:bCs/>
        <w:color w:val="FFFFFF"/>
      </w:rPr>
      <w:tblPr/>
      <w:tcPr>
        <w:tcBorders>
          <w:bottom w:val="single" w:sz="12" w:space="0" w:color="FFFFFF"/>
        </w:tcBorders>
        <w:shd w:val="clear" w:color="auto" w:fill="498929"/>
      </w:tcPr>
    </w:tblStylePr>
    <w:tblStylePr w:type="lastRow">
      <w:rPr>
        <w:b/>
        <w:bCs/>
        <w:color w:val="49892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EC8"/>
      </w:tcPr>
    </w:tblStylePr>
    <w:tblStylePr w:type="band1Horz">
      <w:tblPr/>
      <w:tcPr>
        <w:shd w:val="clear" w:color="auto" w:fill="DDF1D2"/>
      </w:tcPr>
    </w:tblStylePr>
  </w:style>
  <w:style w:type="table" w:customStyle="1" w:styleId="TableauGrille4-Accentuation61">
    <w:name w:val="Tableau Grille 4 - Accentuation 61"/>
    <w:basedOn w:val="TableauNormal"/>
    <w:uiPriority w:val="49"/>
    <w:rsid w:val="009021D0"/>
    <w:tblPr>
      <w:tblStyleRowBandSize w:val="1"/>
      <w:tblStyleColBandSize w:val="1"/>
      <w:tblBorders>
        <w:top w:val="single" w:sz="4" w:space="0" w:color="E1606B"/>
        <w:left w:val="single" w:sz="4" w:space="0" w:color="E1606B"/>
        <w:bottom w:val="single" w:sz="4" w:space="0" w:color="E1606B"/>
        <w:right w:val="single" w:sz="4" w:space="0" w:color="E1606B"/>
        <w:insideH w:val="single" w:sz="4" w:space="0" w:color="E1606B"/>
        <w:insideV w:val="single" w:sz="4" w:space="0" w:color="E1606B"/>
      </w:tblBorders>
    </w:tblPr>
    <w:tblStylePr w:type="firstRow">
      <w:rPr>
        <w:b/>
        <w:bCs/>
        <w:color w:val="FFFFFF"/>
      </w:rPr>
      <w:tblPr/>
      <w:tcPr>
        <w:tcBorders>
          <w:top w:val="single" w:sz="4" w:space="0" w:color="A61F2B"/>
          <w:left w:val="single" w:sz="4" w:space="0" w:color="A61F2B"/>
          <w:bottom w:val="single" w:sz="4" w:space="0" w:color="A61F2B"/>
          <w:right w:val="single" w:sz="4" w:space="0" w:color="A61F2B"/>
          <w:insideH w:val="nil"/>
          <w:insideV w:val="nil"/>
        </w:tcBorders>
        <w:shd w:val="clear" w:color="auto" w:fill="A61F2B"/>
      </w:tcPr>
    </w:tblStylePr>
    <w:tblStylePr w:type="lastRow">
      <w:rPr>
        <w:b/>
        <w:bCs/>
      </w:rPr>
      <w:tblPr/>
      <w:tcPr>
        <w:tcBorders>
          <w:top w:val="double" w:sz="4" w:space="0" w:color="A61F2B"/>
        </w:tcBorders>
      </w:tcPr>
    </w:tblStylePr>
    <w:tblStylePr w:type="firstCol">
      <w:rPr>
        <w:b/>
        <w:bCs/>
      </w:rPr>
    </w:tblStylePr>
    <w:tblStylePr w:type="lastCol">
      <w:rPr>
        <w:b/>
        <w:bCs/>
      </w:rPr>
    </w:tblStylePr>
    <w:tblStylePr w:type="band1Vert">
      <w:tblPr/>
      <w:tcPr>
        <w:shd w:val="clear" w:color="auto" w:fill="F5CACD"/>
      </w:tcPr>
    </w:tblStylePr>
    <w:tblStylePr w:type="band1Horz">
      <w:tblPr/>
      <w:tcPr>
        <w:shd w:val="clear" w:color="auto" w:fill="F5CACD"/>
      </w:tcPr>
    </w:tblStylePr>
  </w:style>
  <w:style w:type="paragraph" w:customStyle="1" w:styleId="Commentaires">
    <w:name w:val="Commentaires"/>
    <w:basedOn w:val="Corpsdetexte"/>
    <w:qFormat/>
    <w:rsid w:val="00577B69"/>
    <w:rPr>
      <w:i/>
      <w:color w:val="0070C0"/>
    </w:rPr>
  </w:style>
  <w:style w:type="paragraph" w:customStyle="1" w:styleId="Listetirets">
    <w:name w:val="Liste tirets"/>
    <w:basedOn w:val="Normal"/>
    <w:link w:val="ListetiretsCar"/>
    <w:qFormat/>
    <w:rsid w:val="00785041"/>
    <w:pPr>
      <w:numPr>
        <w:numId w:val="3"/>
      </w:numPr>
      <w:tabs>
        <w:tab w:val="left" w:pos="397"/>
      </w:tabs>
      <w:spacing w:before="60"/>
    </w:pPr>
    <w:rPr>
      <w:rFonts w:eastAsia="Calibri"/>
      <w:szCs w:val="22"/>
      <w:lang w:eastAsia="en-US"/>
    </w:rPr>
  </w:style>
  <w:style w:type="character" w:customStyle="1" w:styleId="ListetiretsCar">
    <w:name w:val="Liste tirets Car"/>
    <w:link w:val="Listetirets"/>
    <w:locked/>
    <w:rsid w:val="00785041"/>
    <w:rPr>
      <w:rFonts w:eastAsia="Calibri"/>
      <w:szCs w:val="22"/>
      <w:lang w:eastAsia="en-US"/>
    </w:rPr>
  </w:style>
  <w:style w:type="paragraph" w:customStyle="1" w:styleId="Listebullets">
    <w:name w:val="Liste bullets"/>
    <w:basedOn w:val="Normal"/>
    <w:rsid w:val="000C4628"/>
    <w:pPr>
      <w:numPr>
        <w:numId w:val="4"/>
      </w:numPr>
      <w:tabs>
        <w:tab w:val="left" w:pos="964"/>
      </w:tabs>
      <w:ind w:left="964"/>
    </w:pPr>
    <w:rPr>
      <w:rFonts w:ascii="Calibri" w:hAnsi="Calibri"/>
      <w:szCs w:val="20"/>
    </w:rPr>
  </w:style>
  <w:style w:type="paragraph" w:customStyle="1" w:styleId="Note">
    <w:name w:val="Note"/>
    <w:basedOn w:val="Normal"/>
    <w:link w:val="NoteCar"/>
    <w:qFormat/>
    <w:rsid w:val="00AF3CE2"/>
    <w:pPr>
      <w:numPr>
        <w:numId w:val="5"/>
      </w:numPr>
      <w:tabs>
        <w:tab w:val="left" w:pos="794"/>
      </w:tabs>
      <w:spacing w:before="240"/>
    </w:pPr>
    <w:rPr>
      <w:rFonts w:eastAsia="MS Mincho"/>
      <w:i/>
      <w:color w:val="03A9F4"/>
      <w:szCs w:val="20"/>
    </w:rPr>
  </w:style>
  <w:style w:type="character" w:customStyle="1" w:styleId="NoteCar">
    <w:name w:val="Note Car"/>
    <w:link w:val="Note"/>
    <w:locked/>
    <w:rsid w:val="00BB4CF8"/>
    <w:rPr>
      <w:rFonts w:eastAsia="MS Mincho"/>
      <w:i/>
      <w:color w:val="03A9F4"/>
    </w:rPr>
  </w:style>
  <w:style w:type="paragraph" w:customStyle="1" w:styleId="Notes">
    <w:name w:val="Notes"/>
    <w:basedOn w:val="Normal"/>
    <w:link w:val="NotesCar"/>
    <w:rsid w:val="00733A52"/>
    <w:pPr>
      <w:spacing w:before="60"/>
      <w:ind w:left="567"/>
    </w:pPr>
    <w:rPr>
      <w:rFonts w:ascii="Calibri" w:eastAsia="MS Mincho" w:hAnsi="Calibri"/>
      <w:i/>
      <w:color w:val="FF6600"/>
      <w:szCs w:val="20"/>
    </w:rPr>
  </w:style>
  <w:style w:type="character" w:customStyle="1" w:styleId="NotesCar">
    <w:name w:val="Notes Car"/>
    <w:link w:val="Notes"/>
    <w:rsid w:val="00733A52"/>
    <w:rPr>
      <w:rFonts w:ascii="Calibri" w:eastAsia="MS Mincho" w:hAnsi="Calibri" w:cs="Times New Roman"/>
      <w:i/>
      <w:color w:val="FF6600"/>
      <w:sz w:val="22"/>
      <w:szCs w:val="20"/>
    </w:rPr>
  </w:style>
  <w:style w:type="paragraph" w:customStyle="1" w:styleId="Listepuces3">
    <w:name w:val="Liste à puces3"/>
    <w:uiPriority w:val="99"/>
    <w:rsid w:val="00F0324B"/>
    <w:pPr>
      <w:numPr>
        <w:numId w:val="6"/>
      </w:numPr>
    </w:pPr>
    <w:rPr>
      <w:noProof/>
      <w:sz w:val="24"/>
      <w:szCs w:val="24"/>
    </w:rPr>
  </w:style>
  <w:style w:type="paragraph" w:customStyle="1" w:styleId="Listenumrote">
    <w:name w:val="Liste numérotée"/>
    <w:basedOn w:val="Normal"/>
    <w:uiPriority w:val="99"/>
    <w:rsid w:val="00F0324B"/>
    <w:pPr>
      <w:numPr>
        <w:numId w:val="7"/>
      </w:numPr>
      <w:spacing w:before="0"/>
      <w:ind w:left="924" w:hanging="357"/>
      <w:jc w:val="left"/>
    </w:pPr>
    <w:rPr>
      <w:noProof/>
      <w:sz w:val="24"/>
    </w:rPr>
  </w:style>
  <w:style w:type="paragraph" w:customStyle="1" w:styleId="Abstract">
    <w:name w:val="Abstract"/>
    <w:basedOn w:val="Normal"/>
    <w:link w:val="AbstractCar"/>
    <w:qFormat/>
    <w:rsid w:val="000B0450"/>
    <w:pPr>
      <w:tabs>
        <w:tab w:val="num" w:pos="720"/>
      </w:tabs>
      <w:spacing w:before="240" w:after="240"/>
      <w:ind w:left="720" w:hanging="720"/>
    </w:pPr>
    <w:rPr>
      <w:rFonts w:eastAsia="Calibri"/>
      <w:color w:val="64B5E5"/>
      <w:sz w:val="22"/>
      <w:szCs w:val="34"/>
      <w:lang w:eastAsia="en-US"/>
    </w:rPr>
  </w:style>
  <w:style w:type="character" w:customStyle="1" w:styleId="AbstractCar">
    <w:name w:val="Abstract Car"/>
    <w:link w:val="Abstract"/>
    <w:rsid w:val="000B0450"/>
    <w:rPr>
      <w:rFonts w:eastAsia="Calibri"/>
      <w:color w:val="64B5E5"/>
      <w:sz w:val="22"/>
      <w:szCs w:val="34"/>
      <w:lang w:eastAsia="en-US"/>
    </w:rPr>
  </w:style>
  <w:style w:type="paragraph" w:customStyle="1" w:styleId="ExigenceFonctionnelle">
    <w:name w:val="Exigence Fonctionnelle"/>
    <w:basedOn w:val="Normal"/>
    <w:qFormat/>
    <w:rsid w:val="00EC1C6B"/>
    <w:pPr>
      <w:shd w:val="solid" w:color="F2F2F2" w:fill="FFFFFF"/>
      <w:tabs>
        <w:tab w:val="left" w:pos="1134"/>
      </w:tabs>
    </w:pPr>
    <w:rPr>
      <w:rFonts w:ascii="Calibri" w:eastAsia="Calibri" w:hAnsi="Calibri"/>
      <w:sz w:val="22"/>
      <w:szCs w:val="20"/>
      <w:lang w:eastAsia="en-US"/>
    </w:rPr>
  </w:style>
  <w:style w:type="paragraph" w:customStyle="1" w:styleId="Sous-titregnrique">
    <w:name w:val="Sous-titre générique"/>
    <w:basedOn w:val="Normal"/>
    <w:next w:val="Corpsdetexte"/>
    <w:uiPriority w:val="12"/>
    <w:qFormat/>
    <w:rsid w:val="00AF3CE2"/>
    <w:pPr>
      <w:keepNext/>
      <w:spacing w:after="120"/>
      <w:jc w:val="left"/>
    </w:pPr>
    <w:rPr>
      <w:rFonts w:cs="Calibri"/>
      <w:b/>
      <w:bCs/>
      <w:color w:val="64B5E5"/>
      <w:sz w:val="32"/>
      <w:szCs w:val="28"/>
    </w:rPr>
  </w:style>
  <w:style w:type="table" w:customStyle="1" w:styleId="CGI-Table">
    <w:name w:val="CGI - Table"/>
    <w:basedOn w:val="TableauNormal"/>
    <w:uiPriority w:val="99"/>
    <w:rsid w:val="00981A56"/>
    <w:pPr>
      <w:spacing w:after="120"/>
    </w:pPr>
    <w:rPr>
      <w:lang w:val="fr-CA" w:eastAsia="fr-CA"/>
    </w:rPr>
    <w:tblPr>
      <w:tblInd w:w="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40" w:type="dxa"/>
        <w:left w:w="57" w:type="dxa"/>
        <w:bottom w:w="40" w:type="dxa"/>
        <w:right w:w="57" w:type="dxa"/>
      </w:tblCellMar>
    </w:tblPr>
    <w:tcPr>
      <w:vAlign w:val="center"/>
    </w:tcPr>
    <w:tblStylePr w:type="firstRow">
      <w:pPr>
        <w:wordWrap/>
        <w:spacing w:beforeLines="0" w:beforeAutospacing="0" w:afterLines="0" w:afterAutospacing="0" w:line="240" w:lineRule="auto"/>
      </w:pPr>
      <w:rPr>
        <w:rFonts w:ascii="Arial Unicode MS" w:hAnsi="Arial Unicode MS"/>
        <w:b/>
        <w:color w:val="FFFFFF"/>
        <w:sz w:val="18"/>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FFFFFF"/>
        </w:tcBorders>
        <w:shd w:val="clear" w:color="auto" w:fill="5CAC34"/>
      </w:tcPr>
    </w:tblStylePr>
    <w:tblStylePr w:type="firstCol">
      <w:rPr>
        <w:rFonts w:ascii="Arial Unicode MS" w:hAnsi="Arial Unicode MS"/>
        <w:color w:val="000000"/>
        <w:sz w:val="16"/>
      </w:rPr>
    </w:tblStylePr>
    <w:tblStylePr w:type="nwCell">
      <w:rPr>
        <w:rFonts w:ascii="Arial Unicode MS" w:hAnsi="Arial Unicode MS"/>
        <w:b/>
        <w:color w:val="FFFFFF"/>
        <w:sz w:val="18"/>
      </w:rPr>
    </w:tblStylePr>
  </w:style>
  <w:style w:type="paragraph" w:customStyle="1" w:styleId="Tableautexte">
    <w:name w:val="Tableau texte"/>
    <w:basedOn w:val="Normal"/>
    <w:qFormat/>
    <w:rsid w:val="00D9604D"/>
    <w:pPr>
      <w:keepNext/>
      <w:spacing w:before="60" w:after="60"/>
      <w:jc w:val="left"/>
    </w:pPr>
    <w:rPr>
      <w:sz w:val="18"/>
      <w:szCs w:val="22"/>
      <w:lang w:eastAsia="en-US"/>
    </w:rPr>
  </w:style>
  <w:style w:type="paragraph" w:customStyle="1" w:styleId="ListeN2">
    <w:name w:val="Liste N2"/>
    <w:basedOn w:val="Listetirets"/>
    <w:qFormat/>
    <w:rsid w:val="001E24E8"/>
    <w:pPr>
      <w:numPr>
        <w:ilvl w:val="1"/>
      </w:numPr>
      <w:tabs>
        <w:tab w:val="clear" w:pos="397"/>
      </w:tabs>
      <w:ind w:left="1276"/>
    </w:pPr>
  </w:style>
  <w:style w:type="table" w:customStyle="1" w:styleId="Listeclaire-Accent12">
    <w:name w:val="Liste claire - Accent 12"/>
    <w:basedOn w:val="TableauNormal"/>
    <w:uiPriority w:val="61"/>
    <w:rsid w:val="001924A7"/>
    <w:tblPr>
      <w:tblStyleRowBandSize w:val="1"/>
      <w:tblStyleColBandSize w:val="1"/>
      <w:tblBorders>
        <w:top w:val="single" w:sz="8" w:space="0" w:color="003461"/>
        <w:left w:val="single" w:sz="8" w:space="0" w:color="003461"/>
        <w:bottom w:val="single" w:sz="8" w:space="0" w:color="003461"/>
        <w:right w:val="single" w:sz="8" w:space="0" w:color="003461"/>
      </w:tblBorders>
    </w:tblPr>
    <w:tblStylePr w:type="firstRow">
      <w:pPr>
        <w:spacing w:before="0" w:after="0" w:line="240" w:lineRule="auto"/>
      </w:pPr>
      <w:rPr>
        <w:b/>
        <w:bCs/>
        <w:color w:val="FFFFFF"/>
      </w:rPr>
      <w:tblPr/>
      <w:tcPr>
        <w:shd w:val="clear" w:color="auto" w:fill="003461"/>
      </w:tcPr>
    </w:tblStylePr>
    <w:tblStylePr w:type="lastRow">
      <w:pPr>
        <w:spacing w:before="0" w:after="0" w:line="240" w:lineRule="auto"/>
      </w:pPr>
      <w:rPr>
        <w:b/>
        <w:bCs/>
      </w:rPr>
      <w:tblPr/>
      <w:tcPr>
        <w:tcBorders>
          <w:top w:val="double" w:sz="6" w:space="0" w:color="003461"/>
          <w:left w:val="single" w:sz="8" w:space="0" w:color="003461"/>
          <w:bottom w:val="single" w:sz="8" w:space="0" w:color="003461"/>
          <w:right w:val="single" w:sz="8" w:space="0" w:color="003461"/>
        </w:tcBorders>
      </w:tcPr>
    </w:tblStylePr>
    <w:tblStylePr w:type="firstCol">
      <w:rPr>
        <w:b/>
        <w:bCs/>
      </w:rPr>
    </w:tblStylePr>
    <w:tblStylePr w:type="lastCol">
      <w:rPr>
        <w:b/>
        <w:bCs/>
      </w:rPr>
    </w:tblStylePr>
    <w:tblStylePr w:type="band1Vert">
      <w:tblPr/>
      <w:tcPr>
        <w:tcBorders>
          <w:top w:val="single" w:sz="8" w:space="0" w:color="003461"/>
          <w:left w:val="single" w:sz="8" w:space="0" w:color="003461"/>
          <w:bottom w:val="single" w:sz="8" w:space="0" w:color="003461"/>
          <w:right w:val="single" w:sz="8" w:space="0" w:color="003461"/>
        </w:tcBorders>
      </w:tcPr>
    </w:tblStylePr>
    <w:tblStylePr w:type="band1Horz">
      <w:tblPr/>
      <w:tcPr>
        <w:tcBorders>
          <w:top w:val="single" w:sz="8" w:space="0" w:color="003461"/>
          <w:left w:val="single" w:sz="8" w:space="0" w:color="003461"/>
          <w:bottom w:val="single" w:sz="8" w:space="0" w:color="003461"/>
          <w:right w:val="single" w:sz="8" w:space="0" w:color="003461"/>
        </w:tcBorders>
      </w:tcPr>
    </w:tblStylePr>
  </w:style>
  <w:style w:type="paragraph" w:customStyle="1" w:styleId="Exigencetechnique">
    <w:name w:val="Exigence technique"/>
    <w:basedOn w:val="ExigenceFonctionnelle"/>
    <w:qFormat/>
    <w:rsid w:val="004D5C8E"/>
  </w:style>
  <w:style w:type="paragraph" w:customStyle="1" w:styleId="Exigencesurlesprocessus">
    <w:name w:val="Exigence sur les processus"/>
    <w:basedOn w:val="ExigenceFonctionnelle"/>
    <w:qFormat/>
    <w:rsid w:val="004D5C8E"/>
  </w:style>
  <w:style w:type="paragraph" w:customStyle="1" w:styleId="Exigencescuritourglementaire">
    <w:name w:val="Exigence sécurité ou réglementaire"/>
    <w:basedOn w:val="ExigenceFonctionnelle"/>
    <w:qFormat/>
    <w:rsid w:val="004E79DD"/>
  </w:style>
  <w:style w:type="paragraph" w:customStyle="1" w:styleId="SETECTextepuce1">
    <w:name w:val="SETEC_Texte puce 1"/>
    <w:basedOn w:val="Normal"/>
    <w:qFormat/>
    <w:rsid w:val="00313603"/>
    <w:pPr>
      <w:numPr>
        <w:numId w:val="8"/>
      </w:numPr>
      <w:tabs>
        <w:tab w:val="left" w:pos="397"/>
      </w:tabs>
      <w:spacing w:before="180"/>
      <w:ind w:left="714" w:hanging="357"/>
      <w:contextualSpacing/>
    </w:pPr>
    <w:rPr>
      <w:rFonts w:eastAsia="Calibri"/>
      <w:b/>
      <w:color w:val="C00000"/>
      <w:szCs w:val="18"/>
      <w:lang w:eastAsia="en-US"/>
    </w:rPr>
  </w:style>
  <w:style w:type="table" w:customStyle="1" w:styleId="Tramemoyenne1-Accent12">
    <w:name w:val="Trame moyenne 1 - Accent 12"/>
    <w:basedOn w:val="TableauNormal"/>
    <w:uiPriority w:val="63"/>
    <w:rsid w:val="008E36B7"/>
    <w:tblPr>
      <w:tblStyleRowBandSize w:val="1"/>
      <w:tblStyleColBandSize w:val="1"/>
      <w:tblBorders>
        <w:top w:val="single" w:sz="8" w:space="0" w:color="006AC8"/>
        <w:left w:val="single" w:sz="8" w:space="0" w:color="006AC8"/>
        <w:bottom w:val="single" w:sz="8" w:space="0" w:color="006AC8"/>
        <w:right w:val="single" w:sz="8" w:space="0" w:color="006AC8"/>
        <w:insideH w:val="single" w:sz="8" w:space="0" w:color="006AC8"/>
      </w:tblBorders>
    </w:tblPr>
    <w:tblStylePr w:type="firstRow">
      <w:pPr>
        <w:spacing w:before="0" w:after="0" w:line="240" w:lineRule="auto"/>
      </w:pPr>
      <w:rPr>
        <w:b/>
        <w:bCs/>
        <w:color w:val="FFFFFF"/>
      </w:rPr>
      <w:tblPr/>
      <w:tcPr>
        <w:tcBorders>
          <w:top w:val="single" w:sz="8" w:space="0" w:color="006AC8"/>
          <w:left w:val="single" w:sz="8" w:space="0" w:color="006AC8"/>
          <w:bottom w:val="single" w:sz="8" w:space="0" w:color="006AC8"/>
          <w:right w:val="single" w:sz="8" w:space="0" w:color="006AC8"/>
          <w:insideH w:val="nil"/>
          <w:insideV w:val="nil"/>
        </w:tcBorders>
        <w:shd w:val="clear" w:color="auto" w:fill="003461"/>
      </w:tcPr>
    </w:tblStylePr>
    <w:tblStylePr w:type="lastRow">
      <w:pPr>
        <w:spacing w:before="0" w:after="0" w:line="240" w:lineRule="auto"/>
      </w:pPr>
      <w:rPr>
        <w:b/>
        <w:bCs/>
      </w:rPr>
      <w:tblPr/>
      <w:tcPr>
        <w:tcBorders>
          <w:top w:val="double" w:sz="6" w:space="0" w:color="006AC8"/>
          <w:left w:val="single" w:sz="8" w:space="0" w:color="006AC8"/>
          <w:bottom w:val="single" w:sz="8" w:space="0" w:color="006AC8"/>
          <w:right w:val="single" w:sz="8" w:space="0" w:color="006AC8"/>
          <w:insideH w:val="nil"/>
          <w:insideV w:val="nil"/>
        </w:tcBorders>
      </w:tcPr>
    </w:tblStylePr>
    <w:tblStylePr w:type="firstCol">
      <w:rPr>
        <w:b/>
        <w:bCs/>
      </w:rPr>
    </w:tblStylePr>
    <w:tblStylePr w:type="lastCol">
      <w:rPr>
        <w:b/>
        <w:bCs/>
      </w:rPr>
    </w:tblStylePr>
    <w:tblStylePr w:type="band1Vert">
      <w:tblPr/>
      <w:tcPr>
        <w:shd w:val="clear" w:color="auto" w:fill="98CFFF"/>
      </w:tcPr>
    </w:tblStylePr>
    <w:tblStylePr w:type="band1Horz">
      <w:tblPr/>
      <w:tcPr>
        <w:tcBorders>
          <w:insideH w:val="nil"/>
          <w:insideV w:val="nil"/>
        </w:tcBorders>
        <w:shd w:val="clear" w:color="auto" w:fill="98CFFF"/>
      </w:tcPr>
    </w:tblStylePr>
    <w:tblStylePr w:type="band2Horz">
      <w:tblPr/>
      <w:tcPr>
        <w:tcBorders>
          <w:insideH w:val="nil"/>
          <w:insideV w:val="nil"/>
        </w:tcBorders>
      </w:tcPr>
    </w:tblStylePr>
  </w:style>
  <w:style w:type="paragraph" w:customStyle="1" w:styleId="Listref">
    <w:name w:val="List ref"/>
    <w:basedOn w:val="Normal"/>
    <w:rsid w:val="00F3624B"/>
    <w:pPr>
      <w:numPr>
        <w:numId w:val="9"/>
      </w:numPr>
      <w:ind w:left="397" w:hanging="397"/>
    </w:pPr>
    <w:rPr>
      <w:rFonts w:ascii="Calibri" w:hAnsi="Calibri"/>
      <w:b/>
      <w:szCs w:val="20"/>
      <w:lang w:val="en-GB"/>
    </w:rPr>
  </w:style>
  <w:style w:type="paragraph" w:customStyle="1" w:styleId="Annexe1">
    <w:name w:val="Annexe1"/>
    <w:basedOn w:val="Normal"/>
    <w:next w:val="Normal"/>
    <w:rsid w:val="008032C9"/>
    <w:pPr>
      <w:numPr>
        <w:numId w:val="10"/>
      </w:numPr>
      <w:tabs>
        <w:tab w:val="left" w:pos="1701"/>
      </w:tabs>
      <w:spacing w:before="480" w:after="120"/>
      <w:ind w:left="357" w:hanging="357"/>
    </w:pPr>
    <w:rPr>
      <w:b/>
      <w:sz w:val="32"/>
      <w:szCs w:val="32"/>
    </w:rPr>
  </w:style>
  <w:style w:type="paragraph" w:customStyle="1" w:styleId="Annexe2">
    <w:name w:val="Annexe2"/>
    <w:basedOn w:val="Normal"/>
    <w:next w:val="Normal"/>
    <w:rsid w:val="00D07539"/>
    <w:pPr>
      <w:numPr>
        <w:ilvl w:val="1"/>
        <w:numId w:val="10"/>
      </w:numPr>
      <w:tabs>
        <w:tab w:val="left" w:pos="851"/>
      </w:tabs>
      <w:spacing w:before="240" w:after="120"/>
    </w:pPr>
    <w:rPr>
      <w:b/>
      <w:color w:val="707173"/>
      <w:sz w:val="24"/>
      <w:szCs w:val="20"/>
    </w:rPr>
  </w:style>
  <w:style w:type="paragraph" w:customStyle="1" w:styleId="Annexe3">
    <w:name w:val="Annexe3"/>
    <w:basedOn w:val="Normal"/>
    <w:next w:val="Normal"/>
    <w:rsid w:val="00AF3CE2"/>
    <w:pPr>
      <w:numPr>
        <w:ilvl w:val="2"/>
        <w:numId w:val="10"/>
      </w:numPr>
      <w:spacing w:before="240" w:after="120"/>
    </w:pPr>
    <w:rPr>
      <w:rFonts w:eastAsia="MS Mincho"/>
      <w:b/>
      <w:szCs w:val="20"/>
    </w:rPr>
  </w:style>
  <w:style w:type="character" w:customStyle="1" w:styleId="NoteCarCar">
    <w:name w:val="Note Car Car"/>
    <w:locked/>
    <w:rsid w:val="00BE348B"/>
    <w:rPr>
      <w:rFonts w:ascii="Arial" w:eastAsia="MS Mincho" w:hAnsi="Arial" w:cs="Times New Roman"/>
      <w:i/>
      <w:sz w:val="20"/>
      <w:szCs w:val="20"/>
      <w:lang w:val="en-US"/>
    </w:rPr>
  </w:style>
  <w:style w:type="character" w:styleId="Lienhypertextesuivivisit">
    <w:name w:val="FollowedHyperlink"/>
    <w:uiPriority w:val="99"/>
    <w:semiHidden/>
    <w:unhideWhenUsed/>
    <w:rsid w:val="00481847"/>
    <w:rPr>
      <w:color w:val="800080"/>
      <w:u w:val="single"/>
    </w:rPr>
  </w:style>
  <w:style w:type="paragraph" w:customStyle="1" w:styleId="Soustitre">
    <w:name w:val="Sous titre"/>
    <w:basedOn w:val="Abstract"/>
    <w:qFormat/>
    <w:rsid w:val="00BF068D"/>
  </w:style>
  <w:style w:type="paragraph" w:styleId="Notedefin">
    <w:name w:val="endnote text"/>
    <w:basedOn w:val="Normal"/>
    <w:link w:val="NotedefinCar"/>
    <w:uiPriority w:val="99"/>
    <w:semiHidden/>
    <w:unhideWhenUsed/>
    <w:rsid w:val="00161EE7"/>
    <w:pPr>
      <w:spacing w:before="0"/>
    </w:pPr>
    <w:rPr>
      <w:szCs w:val="20"/>
    </w:rPr>
  </w:style>
  <w:style w:type="character" w:customStyle="1" w:styleId="NotedefinCar">
    <w:name w:val="Note de fin Car"/>
    <w:link w:val="Notedefin"/>
    <w:uiPriority w:val="99"/>
    <w:semiHidden/>
    <w:rsid w:val="00161EE7"/>
    <w:rPr>
      <w:rFonts w:ascii="Arial" w:hAnsi="Arial"/>
      <w:sz w:val="20"/>
      <w:szCs w:val="20"/>
    </w:rPr>
  </w:style>
  <w:style w:type="character" w:styleId="Appeldenotedefin">
    <w:name w:val="endnote reference"/>
    <w:uiPriority w:val="99"/>
    <w:semiHidden/>
    <w:unhideWhenUsed/>
    <w:rsid w:val="00161EE7"/>
    <w:rPr>
      <w:vertAlign w:val="superscript"/>
    </w:rPr>
  </w:style>
  <w:style w:type="paragraph" w:customStyle="1" w:styleId="action">
    <w:name w:val="action"/>
    <w:basedOn w:val="Normal"/>
    <w:qFormat/>
    <w:rsid w:val="00A464D5"/>
    <w:pPr>
      <w:numPr>
        <w:numId w:val="11"/>
      </w:numPr>
      <w:tabs>
        <w:tab w:val="left" w:pos="567"/>
      </w:tabs>
      <w:spacing w:before="60"/>
      <w:ind w:left="567" w:hanging="567"/>
      <w:jc w:val="left"/>
    </w:pPr>
    <w:rPr>
      <w:rFonts w:ascii="Calibri" w:hAnsi="Calibri"/>
      <w:i/>
      <w:iCs/>
      <w:szCs w:val="22"/>
    </w:rPr>
  </w:style>
  <w:style w:type="paragraph" w:customStyle="1" w:styleId="Hypothse">
    <w:name w:val="Hypothèse"/>
    <w:basedOn w:val="ExigenceFonctionnelle"/>
    <w:qFormat/>
    <w:rsid w:val="00F775B7"/>
    <w:pPr>
      <w:numPr>
        <w:numId w:val="12"/>
      </w:numPr>
    </w:pPr>
  </w:style>
  <w:style w:type="paragraph" w:customStyle="1" w:styleId="Titrepartie">
    <w:name w:val="Titre partie"/>
    <w:basedOn w:val="Sous-titre"/>
    <w:qFormat/>
    <w:rsid w:val="00CA4F53"/>
    <w:pPr>
      <w:jc w:val="left"/>
    </w:pPr>
    <w:rPr>
      <w:b/>
    </w:rPr>
  </w:style>
  <w:style w:type="paragraph" w:styleId="Citationintense">
    <w:name w:val="Intense Quote"/>
    <w:basedOn w:val="Normal"/>
    <w:next w:val="Corpsdetexte"/>
    <w:link w:val="CitationintenseCar"/>
    <w:uiPriority w:val="2"/>
    <w:qFormat/>
    <w:rsid w:val="00CA7792"/>
    <w:pPr>
      <w:pBdr>
        <w:bottom w:val="single" w:sz="4" w:space="1" w:color="auto"/>
      </w:pBdr>
      <w:spacing w:before="200" w:after="280" w:line="288" w:lineRule="auto"/>
      <w:ind w:left="1008" w:right="1152"/>
    </w:pPr>
    <w:rPr>
      <w:rFonts w:ascii="Calibri" w:hAnsi="Calibri"/>
      <w:b/>
      <w:bCs/>
      <w:i/>
      <w:iCs/>
      <w:szCs w:val="22"/>
      <w:lang w:val="fr-CA" w:eastAsia="en-US"/>
    </w:rPr>
  </w:style>
  <w:style w:type="character" w:customStyle="1" w:styleId="CitationintenseCar">
    <w:name w:val="Citation intense Car"/>
    <w:link w:val="Citationintense"/>
    <w:uiPriority w:val="2"/>
    <w:rsid w:val="00CA7792"/>
    <w:rPr>
      <w:rFonts w:eastAsia="Times New Roman" w:cs="Times New Roman"/>
      <w:b/>
      <w:bCs/>
      <w:i/>
      <w:iCs/>
      <w:sz w:val="20"/>
      <w:szCs w:val="22"/>
      <w:lang w:val="fr-CA" w:eastAsia="en-US"/>
    </w:rPr>
  </w:style>
  <w:style w:type="character" w:styleId="Rfrenceintense">
    <w:name w:val="Intense Reference"/>
    <w:uiPriority w:val="2"/>
    <w:qFormat/>
    <w:rsid w:val="00CA7792"/>
    <w:rPr>
      <w:smallCaps/>
      <w:spacing w:val="5"/>
      <w:u w:val="single"/>
    </w:rPr>
  </w:style>
  <w:style w:type="character" w:styleId="Titredulivre">
    <w:name w:val="Book Title"/>
    <w:uiPriority w:val="33"/>
    <w:qFormat/>
    <w:rsid w:val="00CA7792"/>
    <w:rPr>
      <w:i/>
      <w:iCs/>
      <w:smallCaps/>
      <w:spacing w:val="5"/>
    </w:rPr>
  </w:style>
  <w:style w:type="paragraph" w:customStyle="1" w:styleId="Intro">
    <w:name w:val="Intro"/>
    <w:basedOn w:val="Normal"/>
    <w:next w:val="Corpsdetexte"/>
    <w:uiPriority w:val="3"/>
    <w:rsid w:val="00CA7792"/>
    <w:pPr>
      <w:spacing w:after="640"/>
      <w:contextualSpacing/>
    </w:pPr>
    <w:rPr>
      <w:rFonts w:ascii="Calibri" w:hAnsi="Calibri"/>
      <w:b/>
      <w:color w:val="5CAC34"/>
      <w:sz w:val="36"/>
      <w:szCs w:val="22"/>
      <w:lang w:val="fr-CA" w:eastAsia="en-US"/>
    </w:rPr>
  </w:style>
  <w:style w:type="numbering" w:customStyle="1" w:styleId="CGI-Headings">
    <w:name w:val="CGI - Headings"/>
    <w:uiPriority w:val="99"/>
    <w:rsid w:val="00CA7792"/>
  </w:style>
  <w:style w:type="paragraph" w:styleId="Liste">
    <w:name w:val="List"/>
    <w:basedOn w:val="Normal"/>
    <w:uiPriority w:val="99"/>
    <w:semiHidden/>
    <w:rsid w:val="00CA7792"/>
    <w:pPr>
      <w:spacing w:line="288" w:lineRule="auto"/>
      <w:ind w:left="360" w:hanging="360"/>
      <w:contextualSpacing/>
    </w:pPr>
    <w:rPr>
      <w:rFonts w:ascii="Calibri" w:hAnsi="Calibri"/>
      <w:szCs w:val="22"/>
      <w:lang w:val="fr-CA" w:eastAsia="en-US"/>
    </w:rPr>
  </w:style>
  <w:style w:type="paragraph" w:styleId="Normalcentr">
    <w:name w:val="Block Text"/>
    <w:basedOn w:val="Normal"/>
    <w:next w:val="Corpsdetexte"/>
    <w:uiPriority w:val="13"/>
    <w:rsid w:val="00CA7792"/>
    <w:pPr>
      <w:pBdr>
        <w:top w:val="single" w:sz="2" w:space="10" w:color="FFFFFF"/>
        <w:left w:val="single" w:sz="2" w:space="10" w:color="FFFFFF"/>
        <w:bottom w:val="single" w:sz="2" w:space="10" w:color="FFFFFF"/>
        <w:right w:val="single" w:sz="2" w:space="10" w:color="FFFFFF"/>
      </w:pBdr>
      <w:shd w:val="clear" w:color="auto" w:fill="5CAC34"/>
      <w:spacing w:line="288" w:lineRule="auto"/>
      <w:ind w:left="216" w:right="216"/>
    </w:pPr>
    <w:rPr>
      <w:rFonts w:ascii="Calibri" w:hAnsi="Calibri"/>
      <w:iCs/>
      <w:color w:val="FFFFFF"/>
      <w:szCs w:val="22"/>
      <w:lang w:val="fr-CA" w:eastAsia="en-US"/>
    </w:rPr>
  </w:style>
  <w:style w:type="paragraph" w:customStyle="1" w:styleId="Couverture-Nomduclient">
    <w:name w:val="Couverture - Nom du client"/>
    <w:basedOn w:val="Normal"/>
    <w:next w:val="Corpsdetexte"/>
    <w:uiPriority w:val="99"/>
    <w:rsid w:val="00CA7792"/>
    <w:rPr>
      <w:rFonts w:ascii="Calibri" w:hAnsi="Calibri"/>
      <w:b/>
      <w:color w:val="003461"/>
      <w:sz w:val="64"/>
      <w:szCs w:val="48"/>
      <w:lang w:val="fr-CA" w:eastAsia="en-US"/>
    </w:rPr>
  </w:style>
  <w:style w:type="paragraph" w:customStyle="1" w:styleId="Couverture-Titredeloffre">
    <w:name w:val="Couverture - Titre de l'offre"/>
    <w:basedOn w:val="Couverture-Nomduclient"/>
    <w:next w:val="Corpsdetexte"/>
    <w:uiPriority w:val="99"/>
    <w:rsid w:val="00CA7792"/>
    <w:rPr>
      <w:color w:val="108837"/>
    </w:rPr>
  </w:style>
  <w:style w:type="paragraph" w:customStyle="1" w:styleId="Couverture-Scuritpieddepage">
    <w:name w:val="Couverture - Sécurité pied de page"/>
    <w:basedOn w:val="Pieddepage"/>
    <w:next w:val="Corpsdetexte"/>
    <w:uiPriority w:val="99"/>
    <w:rsid w:val="00CA7792"/>
    <w:pPr>
      <w:tabs>
        <w:tab w:val="clear" w:pos="4536"/>
        <w:tab w:val="clear" w:pos="9072"/>
        <w:tab w:val="left" w:pos="6840"/>
        <w:tab w:val="right" w:pos="9720"/>
      </w:tabs>
      <w:spacing w:after="60"/>
    </w:pPr>
    <w:rPr>
      <w:rFonts w:ascii="Calibri" w:hAnsi="Calibri"/>
      <w:b/>
      <w:color w:val="F0AA32"/>
      <w:sz w:val="32"/>
      <w:szCs w:val="28"/>
      <w:lang w:val="fr-CA" w:eastAsia="en-US"/>
    </w:rPr>
  </w:style>
  <w:style w:type="paragraph" w:customStyle="1" w:styleId="Pieddepagescurit">
    <w:name w:val="Pied de page sécurité"/>
    <w:basedOn w:val="Pieddepage"/>
    <w:next w:val="Corpsdetexte"/>
    <w:uiPriority w:val="99"/>
    <w:rsid w:val="00CA7792"/>
    <w:pPr>
      <w:tabs>
        <w:tab w:val="clear" w:pos="4536"/>
        <w:tab w:val="clear" w:pos="9072"/>
        <w:tab w:val="left" w:pos="6840"/>
        <w:tab w:val="right" w:pos="9720"/>
      </w:tabs>
    </w:pPr>
    <w:rPr>
      <w:rFonts w:ascii="Calibri" w:hAnsi="Calibri"/>
      <w:b/>
      <w:color w:val="F0AA32"/>
      <w:szCs w:val="16"/>
      <w:lang w:val="fr-CA" w:eastAsia="en-US"/>
    </w:rPr>
  </w:style>
  <w:style w:type="character" w:styleId="Numrodepage">
    <w:name w:val="page number"/>
    <w:uiPriority w:val="99"/>
    <w:unhideWhenUsed/>
    <w:qFormat/>
    <w:rsid w:val="00CA7792"/>
    <w:rPr>
      <w:sz w:val="18"/>
    </w:rPr>
  </w:style>
  <w:style w:type="paragraph" w:customStyle="1" w:styleId="Titredelannexe1">
    <w:name w:val="Titre de l'annexe 1"/>
    <w:basedOn w:val="Titre1"/>
    <w:next w:val="Corpsdetexte"/>
    <w:uiPriority w:val="10"/>
    <w:rsid w:val="00CA7792"/>
    <w:pPr>
      <w:keepLines/>
      <w:numPr>
        <w:numId w:val="0"/>
      </w:numPr>
      <w:tabs>
        <w:tab w:val="num" w:pos="720"/>
      </w:tabs>
      <w:spacing w:after="0" w:line="288" w:lineRule="auto"/>
      <w:ind w:left="720" w:hanging="720"/>
      <w:contextualSpacing/>
    </w:pPr>
    <w:rPr>
      <w:rFonts w:ascii="Calibri" w:hAnsi="Calibri" w:cs="Times New Roman"/>
      <w:bCs/>
      <w:color w:val="5CAC34"/>
      <w:szCs w:val="28"/>
      <w:lang w:val="fr-CA" w:eastAsia="en-US"/>
    </w:rPr>
  </w:style>
  <w:style w:type="paragraph" w:customStyle="1" w:styleId="Titredelannexe2">
    <w:name w:val="Titre de l'annexe 2"/>
    <w:basedOn w:val="Titre2"/>
    <w:next w:val="Corpsdetexte"/>
    <w:uiPriority w:val="10"/>
    <w:rsid w:val="00CA7792"/>
    <w:pPr>
      <w:numPr>
        <w:ilvl w:val="0"/>
        <w:numId w:val="0"/>
      </w:numPr>
      <w:tabs>
        <w:tab w:val="num" w:pos="1440"/>
      </w:tabs>
      <w:spacing w:before="200" w:after="60" w:afterAutospacing="1" w:line="288" w:lineRule="auto"/>
      <w:ind w:left="1440" w:hanging="720"/>
    </w:pPr>
    <w:rPr>
      <w:rFonts w:ascii="Calibri" w:hAnsi="Calibri" w:cs="Times New Roman"/>
      <w:bCs/>
      <w:color w:val="5CAC34"/>
      <w:sz w:val="32"/>
      <w:szCs w:val="26"/>
      <w:lang w:val="fr-CA" w:eastAsia="en-US"/>
    </w:rPr>
  </w:style>
  <w:style w:type="paragraph" w:customStyle="1" w:styleId="Titredelannexe3">
    <w:name w:val="Titre de l'annexe 3"/>
    <w:basedOn w:val="Titre3"/>
    <w:next w:val="Corpsdetexte"/>
    <w:uiPriority w:val="10"/>
    <w:rsid w:val="00CA7792"/>
    <w:pPr>
      <w:tabs>
        <w:tab w:val="num" w:pos="2160"/>
      </w:tabs>
      <w:spacing w:after="0" w:line="288" w:lineRule="auto"/>
      <w:ind w:left="2160"/>
    </w:pPr>
    <w:rPr>
      <w:rFonts w:ascii="Calibri" w:hAnsi="Calibri" w:cs="Times New Roman"/>
      <w:color w:val="4B99C8"/>
      <w:sz w:val="28"/>
      <w:szCs w:val="22"/>
      <w:lang w:val="fr-CA" w:eastAsia="en-US"/>
    </w:rPr>
  </w:style>
  <w:style w:type="paragraph" w:customStyle="1" w:styleId="Titredelannexe4">
    <w:name w:val="Titre de l'annexe 4"/>
    <w:basedOn w:val="Titre4"/>
    <w:next w:val="Corpsdetexte"/>
    <w:uiPriority w:val="10"/>
    <w:rsid w:val="00CA7792"/>
    <w:pPr>
      <w:keepLines w:val="0"/>
      <w:numPr>
        <w:ilvl w:val="0"/>
        <w:numId w:val="0"/>
      </w:numPr>
      <w:tabs>
        <w:tab w:val="clear" w:pos="851"/>
        <w:tab w:val="num" w:pos="2880"/>
      </w:tabs>
      <w:spacing w:before="200" w:after="0" w:line="288" w:lineRule="auto"/>
      <w:ind w:left="2880" w:hanging="720"/>
    </w:pPr>
    <w:rPr>
      <w:rFonts w:ascii="Calibri" w:hAnsi="Calibri"/>
      <w:i/>
      <w:color w:val="4B99C8"/>
      <w:szCs w:val="22"/>
      <w:lang w:val="fr-CA" w:eastAsia="en-US"/>
    </w:rPr>
  </w:style>
  <w:style w:type="paragraph" w:customStyle="1" w:styleId="Titredelannexe5">
    <w:name w:val="Titre de l'annexe 5"/>
    <w:basedOn w:val="Titre5"/>
    <w:next w:val="Corpsdetexte"/>
    <w:uiPriority w:val="10"/>
    <w:rsid w:val="00CA7792"/>
    <w:pPr>
      <w:numPr>
        <w:ilvl w:val="0"/>
        <w:numId w:val="0"/>
      </w:numPr>
      <w:pBdr>
        <w:top w:val="none" w:sz="0" w:space="0" w:color="auto"/>
        <w:left w:val="none" w:sz="0" w:space="0" w:color="auto"/>
        <w:bottom w:val="none" w:sz="0" w:space="0" w:color="auto"/>
        <w:right w:val="none" w:sz="0" w:space="0" w:color="auto"/>
      </w:pBdr>
      <w:tabs>
        <w:tab w:val="num" w:pos="3600"/>
      </w:tabs>
      <w:spacing w:line="288" w:lineRule="auto"/>
      <w:ind w:left="3600" w:hanging="720"/>
    </w:pPr>
    <w:rPr>
      <w:rFonts w:ascii="Calibri" w:hAnsi="Calibri" w:cs="Times New Roman"/>
      <w:b/>
      <w:color w:val="4B99C8"/>
      <w:szCs w:val="22"/>
      <w:lang w:val="fr-CA" w:eastAsia="en-US"/>
    </w:rPr>
  </w:style>
  <w:style w:type="numbering" w:customStyle="1" w:styleId="CGI-Appendix">
    <w:name w:val="CGI - Appendix"/>
    <w:uiPriority w:val="99"/>
    <w:rsid w:val="00CA7792"/>
  </w:style>
  <w:style w:type="paragraph" w:customStyle="1" w:styleId="Titregnrique">
    <w:name w:val="Titre générique"/>
    <w:next w:val="Corpsdetexte"/>
    <w:uiPriority w:val="11"/>
    <w:rsid w:val="00CA7792"/>
    <w:pPr>
      <w:spacing w:before="240" w:line="288" w:lineRule="auto"/>
    </w:pPr>
    <w:rPr>
      <w:b/>
      <w:bCs/>
      <w:color w:val="5CAC34"/>
      <w:sz w:val="40"/>
      <w:szCs w:val="28"/>
      <w:lang w:val="fr-CA" w:eastAsia="en-US"/>
    </w:rPr>
  </w:style>
  <w:style w:type="table" w:styleId="Trameclaire-Accent2">
    <w:name w:val="Light Shading Accent 2"/>
    <w:basedOn w:val="TableauNormal"/>
    <w:uiPriority w:val="60"/>
    <w:rsid w:val="00CA7792"/>
    <w:rPr>
      <w:color w:val="448027"/>
      <w:lang w:val="fr-CA" w:eastAsia="fr-CA"/>
    </w:rPr>
    <w:tblPr>
      <w:tblStyleRowBandSize w:val="1"/>
      <w:tblStyleColBandSize w:val="1"/>
      <w:tblBorders>
        <w:top w:val="single" w:sz="8" w:space="0" w:color="5CAC34"/>
        <w:bottom w:val="single" w:sz="8" w:space="0" w:color="5CAC34"/>
      </w:tblBorders>
    </w:tblPr>
    <w:tblStylePr w:type="firstRow">
      <w:pPr>
        <w:spacing w:before="0" w:after="0" w:line="240" w:lineRule="auto"/>
      </w:pPr>
      <w:rPr>
        <w:b/>
        <w:bCs/>
      </w:rPr>
      <w:tblPr/>
      <w:tcPr>
        <w:tcBorders>
          <w:top w:val="single" w:sz="8" w:space="0" w:color="5CAC34"/>
          <w:left w:val="nil"/>
          <w:bottom w:val="single" w:sz="8" w:space="0" w:color="5CAC34"/>
          <w:right w:val="nil"/>
          <w:insideH w:val="nil"/>
          <w:insideV w:val="nil"/>
        </w:tcBorders>
      </w:tcPr>
    </w:tblStylePr>
    <w:tblStylePr w:type="lastRow">
      <w:pPr>
        <w:spacing w:before="0" w:after="0" w:line="240" w:lineRule="auto"/>
      </w:pPr>
      <w:rPr>
        <w:b/>
        <w:bCs/>
      </w:rPr>
      <w:tblPr/>
      <w:tcPr>
        <w:tcBorders>
          <w:top w:val="single" w:sz="8" w:space="0" w:color="5CAC34"/>
          <w:left w:val="nil"/>
          <w:bottom w:val="single" w:sz="8" w:space="0" w:color="5CAC3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EC8"/>
      </w:tcPr>
    </w:tblStylePr>
    <w:tblStylePr w:type="band1Horz">
      <w:tblPr/>
      <w:tcPr>
        <w:tcBorders>
          <w:left w:val="nil"/>
          <w:right w:val="nil"/>
          <w:insideH w:val="nil"/>
          <w:insideV w:val="nil"/>
        </w:tcBorders>
        <w:shd w:val="clear" w:color="auto" w:fill="D5EEC8"/>
      </w:tcPr>
    </w:tblStylePr>
  </w:style>
  <w:style w:type="paragraph" w:customStyle="1" w:styleId="Tableau-Texte">
    <w:name w:val="Tableau - Texte"/>
    <w:basedOn w:val="Normal"/>
    <w:autoRedefine/>
    <w:uiPriority w:val="18"/>
    <w:rsid w:val="00CA7792"/>
    <w:rPr>
      <w:rFonts w:ascii="Calibri" w:hAnsi="Calibri"/>
      <w:color w:val="000000"/>
      <w:sz w:val="18"/>
      <w:szCs w:val="16"/>
      <w:lang w:eastAsia="en-US"/>
    </w:rPr>
  </w:style>
  <w:style w:type="paragraph" w:customStyle="1" w:styleId="Tableau-Titre">
    <w:name w:val="Tableau - Titre"/>
    <w:basedOn w:val="Normal"/>
    <w:uiPriority w:val="18"/>
    <w:rsid w:val="00CA7792"/>
    <w:pPr>
      <w:jc w:val="center"/>
    </w:pPr>
    <w:rPr>
      <w:b/>
      <w:color w:val="FFFFFF"/>
      <w:szCs w:val="22"/>
      <w:lang w:val="fr-CA" w:eastAsia="en-US"/>
    </w:rPr>
  </w:style>
  <w:style w:type="paragraph" w:customStyle="1" w:styleId="Tableau-Sous-titre">
    <w:name w:val="Tableau - Sous-titre"/>
    <w:basedOn w:val="Corpsdetexte"/>
    <w:uiPriority w:val="18"/>
    <w:rsid w:val="00CA7792"/>
    <w:pPr>
      <w:spacing w:before="80"/>
      <w:ind w:right="147"/>
      <w:jc w:val="center"/>
    </w:pPr>
    <w:rPr>
      <w:rFonts w:cs="Times New Roman"/>
      <w:b/>
      <w:sz w:val="16"/>
      <w:szCs w:val="22"/>
      <w:u w:val="single"/>
      <w:lang w:val="fr-CA" w:eastAsia="en-US"/>
    </w:rPr>
  </w:style>
  <w:style w:type="paragraph" w:customStyle="1" w:styleId="Titredelannexe6">
    <w:name w:val="Titre de l'annexe 6"/>
    <w:basedOn w:val="Titre6"/>
    <w:next w:val="Corpsdetexte"/>
    <w:uiPriority w:val="10"/>
    <w:rsid w:val="00CA7792"/>
    <w:pPr>
      <w:keepLines w:val="0"/>
      <w:numPr>
        <w:ilvl w:val="0"/>
        <w:numId w:val="0"/>
      </w:numPr>
      <w:spacing w:before="120" w:line="271" w:lineRule="auto"/>
    </w:pPr>
    <w:rPr>
      <w:rFonts w:ascii="Calibri" w:hAnsi="Calibri"/>
      <w:bCs/>
      <w:caps/>
      <w:color w:val="4B99C8"/>
      <w:szCs w:val="22"/>
      <w:lang w:val="fr-CA" w:eastAsia="en-US"/>
    </w:rPr>
  </w:style>
  <w:style w:type="paragraph" w:customStyle="1" w:styleId="Titredelannexe7">
    <w:name w:val="Titre de l'annexe 7"/>
    <w:basedOn w:val="Titre7"/>
    <w:next w:val="Corpsdetexte"/>
    <w:uiPriority w:val="10"/>
    <w:rsid w:val="00CA7792"/>
    <w:pPr>
      <w:keepLines w:val="0"/>
      <w:numPr>
        <w:ilvl w:val="0"/>
        <w:numId w:val="0"/>
      </w:numPr>
      <w:spacing w:before="120" w:line="288" w:lineRule="auto"/>
    </w:pPr>
    <w:rPr>
      <w:rFonts w:ascii="Calibri" w:hAnsi="Calibri"/>
      <w:color w:val="4B99C8"/>
      <w:szCs w:val="22"/>
      <w:lang w:val="fr-CA" w:eastAsia="en-US"/>
    </w:rPr>
  </w:style>
  <w:style w:type="paragraph" w:styleId="Listepuces">
    <w:name w:val="List Bullet"/>
    <w:basedOn w:val="Normal"/>
    <w:uiPriority w:val="1"/>
    <w:qFormat/>
    <w:rsid w:val="00CA7792"/>
    <w:pPr>
      <w:numPr>
        <w:numId w:val="13"/>
      </w:numPr>
      <w:spacing w:after="40" w:line="288" w:lineRule="auto"/>
    </w:pPr>
    <w:rPr>
      <w:b/>
      <w:szCs w:val="22"/>
      <w:lang w:eastAsia="fr-CA"/>
    </w:rPr>
  </w:style>
  <w:style w:type="paragraph" w:styleId="Listepuces4">
    <w:name w:val="List Bullet 4"/>
    <w:basedOn w:val="Normal"/>
    <w:uiPriority w:val="1"/>
    <w:semiHidden/>
    <w:qFormat/>
    <w:rsid w:val="00CA7792"/>
    <w:pPr>
      <w:numPr>
        <w:numId w:val="14"/>
      </w:numPr>
      <w:spacing w:line="288" w:lineRule="auto"/>
      <w:contextualSpacing/>
    </w:pPr>
    <w:rPr>
      <w:rFonts w:ascii="Calibri" w:hAnsi="Calibri"/>
      <w:szCs w:val="22"/>
      <w:lang w:val="fr-CA" w:eastAsia="en-US"/>
    </w:rPr>
  </w:style>
  <w:style w:type="numbering" w:customStyle="1" w:styleId="ListeSTIF">
    <w:name w:val="Liste STIF"/>
    <w:uiPriority w:val="99"/>
    <w:rsid w:val="00CA7792"/>
  </w:style>
  <w:style w:type="paragraph" w:customStyle="1" w:styleId="BodyText">
    <w:name w:val="BodyText"/>
    <w:link w:val="BodyTextCar"/>
    <w:rsid w:val="00CA7792"/>
    <w:pPr>
      <w:spacing w:line="320" w:lineRule="exact"/>
    </w:pPr>
    <w:rPr>
      <w:rFonts w:eastAsia="PMingLiU"/>
      <w:bCs/>
      <w:lang w:eastAsia="en-US"/>
    </w:rPr>
  </w:style>
  <w:style w:type="character" w:customStyle="1" w:styleId="BodyTextCar">
    <w:name w:val="BodyText Car"/>
    <w:link w:val="BodyText"/>
    <w:locked/>
    <w:rsid w:val="00CA7792"/>
    <w:rPr>
      <w:rFonts w:ascii="Arial" w:eastAsia="PMingLiU" w:hAnsi="Arial" w:cs="Arial"/>
      <w:bCs/>
      <w:sz w:val="20"/>
      <w:szCs w:val="20"/>
      <w:lang w:eastAsia="en-US"/>
    </w:rPr>
  </w:style>
  <w:style w:type="table" w:customStyle="1" w:styleId="Listemoyenne1-Accent11">
    <w:name w:val="Liste moyenne 1 - Accent 11"/>
    <w:basedOn w:val="TableauNormal"/>
    <w:uiPriority w:val="65"/>
    <w:rsid w:val="00CA7792"/>
    <w:rPr>
      <w:color w:val="000000"/>
      <w:lang w:val="fr-CA" w:eastAsia="fr-CA"/>
    </w:rPr>
    <w:tblPr>
      <w:tblStyleRowBandSize w:val="1"/>
      <w:tblStyleColBandSize w:val="1"/>
      <w:tblBorders>
        <w:top w:val="single" w:sz="8" w:space="0" w:color="003461"/>
        <w:bottom w:val="single" w:sz="8" w:space="0" w:color="003461"/>
      </w:tblBorders>
    </w:tblPr>
    <w:tblStylePr w:type="firstRow">
      <w:rPr>
        <w:rFonts w:ascii="Arial Unicode MS" w:eastAsia="Times New Roman" w:hAnsi="Arial Unicode MS" w:cs="Times New Roman"/>
      </w:rPr>
      <w:tblPr/>
      <w:tcPr>
        <w:tcBorders>
          <w:top w:val="nil"/>
          <w:bottom w:val="single" w:sz="8" w:space="0" w:color="003461"/>
        </w:tcBorders>
      </w:tcPr>
    </w:tblStylePr>
    <w:tblStylePr w:type="lastRow">
      <w:rPr>
        <w:b/>
        <w:bCs/>
        <w:color w:val="4B99C8"/>
      </w:rPr>
      <w:tblPr/>
      <w:tcPr>
        <w:tcBorders>
          <w:top w:val="single" w:sz="8" w:space="0" w:color="003461"/>
          <w:bottom w:val="single" w:sz="8" w:space="0" w:color="003461"/>
        </w:tcBorders>
      </w:tcPr>
    </w:tblStylePr>
    <w:tblStylePr w:type="firstCol">
      <w:rPr>
        <w:b/>
        <w:bCs/>
      </w:rPr>
    </w:tblStylePr>
    <w:tblStylePr w:type="lastCol">
      <w:rPr>
        <w:b/>
        <w:bCs/>
      </w:rPr>
      <w:tblPr/>
      <w:tcPr>
        <w:tcBorders>
          <w:top w:val="single" w:sz="8" w:space="0" w:color="003461"/>
          <w:bottom w:val="single" w:sz="8" w:space="0" w:color="003461"/>
        </w:tcBorders>
      </w:tcPr>
    </w:tblStylePr>
    <w:tblStylePr w:type="band1Vert">
      <w:tblPr/>
      <w:tcPr>
        <w:shd w:val="clear" w:color="auto" w:fill="98CFFF"/>
      </w:tcPr>
    </w:tblStylePr>
    <w:tblStylePr w:type="band1Horz">
      <w:tblPr/>
      <w:tcPr>
        <w:shd w:val="clear" w:color="auto" w:fill="98CFFF"/>
      </w:tcPr>
    </w:tblStylePr>
  </w:style>
  <w:style w:type="paragraph" w:customStyle="1" w:styleId="Puce">
    <w:name w:val="Puce"/>
    <w:basedOn w:val="Normal"/>
    <w:rsid w:val="00CA7792"/>
    <w:pPr>
      <w:tabs>
        <w:tab w:val="num" w:pos="720"/>
      </w:tabs>
      <w:ind w:left="720" w:hanging="720"/>
      <w:contextualSpacing/>
    </w:pPr>
    <w:rPr>
      <w:szCs w:val="20"/>
    </w:rPr>
  </w:style>
  <w:style w:type="paragraph" w:customStyle="1" w:styleId="Puce10">
    <w:name w:val="Puce1"/>
    <w:basedOn w:val="Puce"/>
    <w:link w:val="Puce1Car0"/>
    <w:rsid w:val="00CA7792"/>
  </w:style>
  <w:style w:type="paragraph" w:customStyle="1" w:styleId="Puce2">
    <w:name w:val="Puce2"/>
    <w:basedOn w:val="Puce"/>
    <w:link w:val="Puce2Car"/>
    <w:rsid w:val="00CA7792"/>
    <w:pPr>
      <w:numPr>
        <w:ilvl w:val="1"/>
      </w:numPr>
      <w:tabs>
        <w:tab w:val="num" w:pos="720"/>
      </w:tabs>
      <w:ind w:left="1815" w:hanging="720"/>
    </w:pPr>
  </w:style>
  <w:style w:type="character" w:customStyle="1" w:styleId="Puce1Car0">
    <w:name w:val="Puce1 Car"/>
    <w:link w:val="Puce10"/>
    <w:rsid w:val="00CA7792"/>
    <w:rPr>
      <w:rFonts w:ascii="Arial" w:hAnsi="Arial" w:cs="Arial"/>
    </w:rPr>
  </w:style>
  <w:style w:type="character" w:customStyle="1" w:styleId="Puce2Car">
    <w:name w:val="Puce2 Car"/>
    <w:link w:val="Puce2"/>
    <w:rsid w:val="00CA7792"/>
    <w:rPr>
      <w:rFonts w:ascii="Arial" w:hAnsi="Arial" w:cs="Arial"/>
    </w:rPr>
  </w:style>
  <w:style w:type="paragraph" w:customStyle="1" w:styleId="TitreArticle">
    <w:name w:val="Titre Article"/>
    <w:basedOn w:val="Normal"/>
    <w:semiHidden/>
    <w:rsid w:val="00CA7792"/>
    <w:pPr>
      <w:spacing w:after="260" w:line="260" w:lineRule="atLeast"/>
      <w:ind w:left="567" w:hanging="567"/>
    </w:pPr>
    <w:rPr>
      <w:rFonts w:ascii="Times New Roman" w:hAnsi="Times New Roman"/>
      <w:szCs w:val="20"/>
      <w:lang w:eastAsia="en-US"/>
    </w:rPr>
  </w:style>
  <w:style w:type="table" w:customStyle="1" w:styleId="Listemoyenne1-Accent111">
    <w:name w:val="Liste moyenne 1 - Accent 111"/>
    <w:basedOn w:val="TableauNormal"/>
    <w:uiPriority w:val="65"/>
    <w:rsid w:val="00CA7792"/>
    <w:rPr>
      <w:color w:val="000000"/>
      <w:lang w:val="fr-CA" w:eastAsia="fr-CA"/>
    </w:rPr>
    <w:tblPr>
      <w:tblStyleRowBandSize w:val="1"/>
      <w:tblStyleColBandSize w:val="1"/>
      <w:tblBorders>
        <w:top w:val="single" w:sz="8" w:space="0" w:color="003461"/>
        <w:bottom w:val="single" w:sz="8" w:space="0" w:color="003461"/>
      </w:tblBorders>
    </w:tblPr>
    <w:tblStylePr w:type="firstRow">
      <w:rPr>
        <w:rFonts w:ascii="Arial Unicode MS" w:eastAsia="Times New Roman" w:hAnsi="Arial Unicode MS" w:cs="Times New Roman"/>
      </w:rPr>
      <w:tblPr/>
      <w:tcPr>
        <w:tcBorders>
          <w:top w:val="nil"/>
          <w:bottom w:val="single" w:sz="8" w:space="0" w:color="003461"/>
        </w:tcBorders>
      </w:tcPr>
    </w:tblStylePr>
    <w:tblStylePr w:type="lastRow">
      <w:rPr>
        <w:b/>
        <w:bCs/>
        <w:color w:val="4B99C8"/>
      </w:rPr>
      <w:tblPr/>
      <w:tcPr>
        <w:tcBorders>
          <w:top w:val="single" w:sz="8" w:space="0" w:color="003461"/>
          <w:bottom w:val="single" w:sz="8" w:space="0" w:color="003461"/>
        </w:tcBorders>
      </w:tcPr>
    </w:tblStylePr>
    <w:tblStylePr w:type="firstCol">
      <w:rPr>
        <w:b/>
        <w:bCs/>
      </w:rPr>
    </w:tblStylePr>
    <w:tblStylePr w:type="lastCol">
      <w:rPr>
        <w:b/>
        <w:bCs/>
      </w:rPr>
      <w:tblPr/>
      <w:tcPr>
        <w:tcBorders>
          <w:top w:val="single" w:sz="8" w:space="0" w:color="003461"/>
          <w:bottom w:val="single" w:sz="8" w:space="0" w:color="003461"/>
        </w:tcBorders>
      </w:tcPr>
    </w:tblStylePr>
    <w:tblStylePr w:type="band1Vert">
      <w:tblPr/>
      <w:tcPr>
        <w:shd w:val="clear" w:color="auto" w:fill="98CFFF"/>
      </w:tcPr>
    </w:tblStylePr>
    <w:tblStylePr w:type="band1Horz">
      <w:tblPr/>
      <w:tcPr>
        <w:shd w:val="clear" w:color="auto" w:fill="98CFFF"/>
      </w:tcPr>
    </w:tblStylePr>
  </w:style>
  <w:style w:type="numbering" w:customStyle="1" w:styleId="SETECStyleliste">
    <w:name w:val="SETEC_Style liste"/>
    <w:uiPriority w:val="99"/>
    <w:rsid w:val="00CA7792"/>
  </w:style>
  <w:style w:type="paragraph" w:customStyle="1" w:styleId="ITSPuce1">
    <w:name w:val="ITS_Puce1"/>
    <w:basedOn w:val="Normal"/>
    <w:rsid w:val="00CA7792"/>
    <w:pPr>
      <w:tabs>
        <w:tab w:val="num" w:pos="357"/>
        <w:tab w:val="num" w:pos="720"/>
      </w:tabs>
      <w:spacing w:before="100" w:after="100" w:line="260" w:lineRule="atLeast"/>
      <w:ind w:left="720" w:hanging="720"/>
    </w:pPr>
  </w:style>
  <w:style w:type="character" w:customStyle="1" w:styleId="ITSPuce2Car">
    <w:name w:val="ITS_Puce2 Car"/>
    <w:link w:val="ITSPuce2"/>
    <w:locked/>
    <w:rsid w:val="00CA7792"/>
    <w:rPr>
      <w:rFonts w:cs="Arial"/>
      <w:sz w:val="24"/>
      <w:szCs w:val="24"/>
    </w:rPr>
  </w:style>
  <w:style w:type="paragraph" w:customStyle="1" w:styleId="ITSPuce2">
    <w:name w:val="ITS_Puce2"/>
    <w:basedOn w:val="ITSPuce1"/>
    <w:link w:val="ITSPuce2Car"/>
    <w:rsid w:val="00CA7792"/>
    <w:pPr>
      <w:numPr>
        <w:ilvl w:val="1"/>
      </w:numPr>
      <w:tabs>
        <w:tab w:val="num" w:pos="357"/>
      </w:tabs>
      <w:ind w:left="720" w:hanging="720"/>
    </w:pPr>
    <w:rPr>
      <w:rFonts w:ascii="Calibri" w:hAnsi="Calibri"/>
      <w:sz w:val="24"/>
    </w:rPr>
  </w:style>
  <w:style w:type="numbering" w:customStyle="1" w:styleId="ITSPuce">
    <w:name w:val="ITS_Puce"/>
    <w:rsid w:val="00CA7792"/>
  </w:style>
  <w:style w:type="character" w:customStyle="1" w:styleId="TemplateInstructionsChar">
    <w:name w:val="Template Instructions Char"/>
    <w:link w:val="TemplateInstructions"/>
    <w:locked/>
    <w:rsid w:val="00CA7792"/>
    <w:rPr>
      <w:rFonts w:cs="Arial"/>
      <w:i/>
      <w:iCs/>
      <w:color w:val="0000FF"/>
    </w:rPr>
  </w:style>
  <w:style w:type="paragraph" w:customStyle="1" w:styleId="TemplateInstructions">
    <w:name w:val="Template Instructions"/>
    <w:basedOn w:val="Normal"/>
    <w:link w:val="TemplateInstructionsChar"/>
    <w:autoRedefine/>
    <w:rsid w:val="00CA7792"/>
    <w:pPr>
      <w:spacing w:before="60"/>
    </w:pPr>
    <w:rPr>
      <w:rFonts w:ascii="Calibri" w:hAnsi="Calibri"/>
      <w:i/>
      <w:iCs/>
      <w:color w:val="0000FF"/>
      <w:sz w:val="24"/>
    </w:rPr>
  </w:style>
  <w:style w:type="paragraph" w:customStyle="1" w:styleId="GenericTitle">
    <w:name w:val="Generic Title"/>
    <w:next w:val="Corpsdetexte"/>
    <w:uiPriority w:val="11"/>
    <w:rsid w:val="00CA7792"/>
    <w:pPr>
      <w:spacing w:before="240" w:line="288" w:lineRule="auto"/>
    </w:pPr>
    <w:rPr>
      <w:b/>
      <w:bCs/>
      <w:color w:val="991F3D"/>
      <w:sz w:val="32"/>
      <w:szCs w:val="28"/>
      <w:lang w:val="fr-CA" w:eastAsia="fr-CA"/>
    </w:rPr>
  </w:style>
  <w:style w:type="paragraph" w:customStyle="1" w:styleId="Tableausous-titre">
    <w:name w:val="Tableau sous-titre"/>
    <w:basedOn w:val="Normal"/>
    <w:uiPriority w:val="18"/>
    <w:rsid w:val="00CA7792"/>
    <w:pPr>
      <w:spacing w:line="288" w:lineRule="auto"/>
    </w:pPr>
    <w:rPr>
      <w:rFonts w:ascii="Calibri" w:hAnsi="Calibri"/>
      <w:sz w:val="18"/>
      <w:szCs w:val="18"/>
      <w:lang w:val="en-US" w:eastAsia="en-US"/>
    </w:rPr>
  </w:style>
  <w:style w:type="table" w:customStyle="1" w:styleId="CGI-Table1">
    <w:name w:val="CGI - Table1"/>
    <w:basedOn w:val="TableauNormal"/>
    <w:uiPriority w:val="99"/>
    <w:rsid w:val="00CA7792"/>
    <w:rPr>
      <w:sz w:val="16"/>
      <w:lang w:val="fr-CA" w:eastAsia="fr-CA"/>
    </w:rPr>
    <w:tblPr>
      <w:tblInd w:w="120" w:type="dxa"/>
      <w:tblBorders>
        <w:top w:val="single" w:sz="4" w:space="0" w:color="363534"/>
        <w:left w:val="single" w:sz="4" w:space="0" w:color="363534"/>
        <w:bottom w:val="single" w:sz="4" w:space="0" w:color="363534"/>
        <w:right w:val="single" w:sz="4" w:space="0" w:color="363534"/>
        <w:insideH w:val="single" w:sz="4" w:space="0" w:color="363534"/>
        <w:insideV w:val="single" w:sz="4" w:space="0" w:color="363534"/>
      </w:tblBorders>
      <w:tblCellMar>
        <w:top w:w="40" w:type="dxa"/>
        <w:left w:w="100" w:type="dxa"/>
        <w:bottom w:w="40" w:type="dxa"/>
        <w:right w:w="0" w:type="dxa"/>
      </w:tblCellMar>
    </w:tblPr>
    <w:tcPr>
      <w:vAlign w:val="center"/>
    </w:tcPr>
    <w:tblStylePr w:type="firstRow">
      <w:pPr>
        <w:wordWrap/>
        <w:spacing w:beforeLines="0" w:beforeAutospacing="0" w:afterLines="0" w:afterAutospacing="0" w:line="240" w:lineRule="auto"/>
      </w:pPr>
      <w:rPr>
        <w:rFonts w:ascii="Arial" w:hAnsi="Arial"/>
        <w:b/>
        <w:color w:val="FFFFFF"/>
        <w:sz w:val="18"/>
      </w:rPr>
      <w:tblPr/>
      <w:tcPr>
        <w:tcBorders>
          <w:top w:val="single" w:sz="4" w:space="0" w:color="363534"/>
          <w:left w:val="single" w:sz="4" w:space="0" w:color="363534"/>
          <w:bottom w:val="single" w:sz="4" w:space="0" w:color="363534"/>
          <w:right w:val="single" w:sz="4" w:space="0" w:color="363534"/>
          <w:insideH w:val="single" w:sz="4" w:space="0" w:color="363534"/>
          <w:insideV w:val="single" w:sz="4" w:space="0" w:color="FFFFFF"/>
        </w:tcBorders>
        <w:shd w:val="clear" w:color="auto" w:fill="991F3D"/>
      </w:tcPr>
    </w:tblStylePr>
    <w:tblStylePr w:type="firstCol">
      <w:rPr>
        <w:rFonts w:ascii="Arial" w:hAnsi="Arial"/>
        <w:color w:val="363534"/>
        <w:sz w:val="16"/>
      </w:rPr>
    </w:tblStylePr>
    <w:tblStylePr w:type="nwCell">
      <w:rPr>
        <w:rFonts w:ascii="Arial" w:hAnsi="Arial"/>
        <w:b/>
        <w:color w:val="FFFFFF"/>
        <w:sz w:val="18"/>
      </w:rPr>
    </w:tblStylePr>
  </w:style>
  <w:style w:type="paragraph" w:customStyle="1" w:styleId="Titredeparagraphe">
    <w:name w:val="Titre de paragraphe"/>
    <w:basedOn w:val="Normal"/>
    <w:link w:val="TitredeparagrapheCar"/>
    <w:qFormat/>
    <w:rsid w:val="00CA7792"/>
    <w:pPr>
      <w:spacing w:before="240" w:line="264" w:lineRule="auto"/>
    </w:pPr>
    <w:rPr>
      <w:b/>
      <w:color w:val="363534"/>
    </w:rPr>
  </w:style>
  <w:style w:type="character" w:customStyle="1" w:styleId="TitredeparagrapheCar">
    <w:name w:val="Titre de paragraphe Car"/>
    <w:link w:val="Titredeparagraphe"/>
    <w:rsid w:val="00CA7792"/>
    <w:rPr>
      <w:rFonts w:ascii="Arial" w:hAnsi="Arial"/>
      <w:b/>
      <w:color w:val="363534"/>
      <w:sz w:val="20"/>
    </w:rPr>
  </w:style>
  <w:style w:type="table" w:styleId="Grilleclaire-Accent2">
    <w:name w:val="Light Grid Accent 2"/>
    <w:basedOn w:val="TableauNormal"/>
    <w:uiPriority w:val="62"/>
    <w:rsid w:val="00CA7792"/>
    <w:tblPr>
      <w:tblStyleRowBandSize w:val="1"/>
      <w:tblStyleColBandSize w:val="1"/>
      <w:tblBorders>
        <w:top w:val="single" w:sz="8" w:space="0" w:color="5CAC34"/>
        <w:left w:val="single" w:sz="8" w:space="0" w:color="5CAC34"/>
        <w:bottom w:val="single" w:sz="8" w:space="0" w:color="5CAC34"/>
        <w:right w:val="single" w:sz="8" w:space="0" w:color="5CAC34"/>
        <w:insideH w:val="single" w:sz="8" w:space="0" w:color="5CAC34"/>
        <w:insideV w:val="single" w:sz="8" w:space="0" w:color="5CAC34"/>
      </w:tblBorders>
    </w:tblPr>
    <w:tblStylePr w:type="firstRow">
      <w:pPr>
        <w:spacing w:before="0" w:after="0" w:line="240" w:lineRule="auto"/>
      </w:pPr>
      <w:rPr>
        <w:rFonts w:ascii="Arial Unicode MS" w:eastAsia="Times New Roman" w:hAnsi="Arial Unicode MS" w:cs="Times New Roman"/>
        <w:b/>
        <w:bCs/>
      </w:rPr>
      <w:tblPr/>
      <w:tcPr>
        <w:tcBorders>
          <w:top w:val="single" w:sz="8" w:space="0" w:color="5CAC34"/>
          <w:left w:val="single" w:sz="8" w:space="0" w:color="5CAC34"/>
          <w:bottom w:val="single" w:sz="18" w:space="0" w:color="5CAC34"/>
          <w:right w:val="single" w:sz="8" w:space="0" w:color="5CAC34"/>
          <w:insideH w:val="nil"/>
          <w:insideV w:val="single" w:sz="8" w:space="0" w:color="5CAC34"/>
        </w:tcBorders>
      </w:tcPr>
    </w:tblStylePr>
    <w:tblStylePr w:type="lastRow">
      <w:pPr>
        <w:spacing w:before="0" w:after="0" w:line="240" w:lineRule="auto"/>
      </w:pPr>
      <w:rPr>
        <w:rFonts w:ascii="Arial Unicode MS" w:eastAsia="Times New Roman" w:hAnsi="Arial Unicode MS" w:cs="Times New Roman"/>
        <w:b/>
        <w:bCs/>
      </w:rPr>
      <w:tblPr/>
      <w:tcPr>
        <w:tcBorders>
          <w:top w:val="double" w:sz="6" w:space="0" w:color="5CAC34"/>
          <w:left w:val="single" w:sz="8" w:space="0" w:color="5CAC34"/>
          <w:bottom w:val="single" w:sz="8" w:space="0" w:color="5CAC34"/>
          <w:right w:val="single" w:sz="8" w:space="0" w:color="5CAC34"/>
          <w:insideH w:val="nil"/>
          <w:insideV w:val="single" w:sz="8" w:space="0" w:color="5CAC34"/>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5CAC34"/>
          <w:left w:val="single" w:sz="8" w:space="0" w:color="5CAC34"/>
          <w:bottom w:val="single" w:sz="8" w:space="0" w:color="5CAC34"/>
          <w:right w:val="single" w:sz="8" w:space="0" w:color="5CAC34"/>
        </w:tcBorders>
      </w:tcPr>
    </w:tblStylePr>
    <w:tblStylePr w:type="band1Vert">
      <w:tblPr/>
      <w:tcPr>
        <w:tcBorders>
          <w:top w:val="single" w:sz="8" w:space="0" w:color="5CAC34"/>
          <w:left w:val="single" w:sz="8" w:space="0" w:color="5CAC34"/>
          <w:bottom w:val="single" w:sz="8" w:space="0" w:color="5CAC34"/>
          <w:right w:val="single" w:sz="8" w:space="0" w:color="5CAC34"/>
        </w:tcBorders>
        <w:shd w:val="clear" w:color="auto" w:fill="D5EEC8"/>
      </w:tcPr>
    </w:tblStylePr>
    <w:tblStylePr w:type="band1Horz">
      <w:tblPr/>
      <w:tcPr>
        <w:tcBorders>
          <w:top w:val="single" w:sz="8" w:space="0" w:color="5CAC34"/>
          <w:left w:val="single" w:sz="8" w:space="0" w:color="5CAC34"/>
          <w:bottom w:val="single" w:sz="8" w:space="0" w:color="5CAC34"/>
          <w:right w:val="single" w:sz="8" w:space="0" w:color="5CAC34"/>
          <w:insideV w:val="single" w:sz="8" w:space="0" w:color="5CAC34"/>
        </w:tcBorders>
        <w:shd w:val="clear" w:color="auto" w:fill="D5EEC8"/>
      </w:tcPr>
    </w:tblStylePr>
    <w:tblStylePr w:type="band2Horz">
      <w:tblPr/>
      <w:tcPr>
        <w:tcBorders>
          <w:top w:val="single" w:sz="8" w:space="0" w:color="5CAC34"/>
          <w:left w:val="single" w:sz="8" w:space="0" w:color="5CAC34"/>
          <w:bottom w:val="single" w:sz="8" w:space="0" w:color="5CAC34"/>
          <w:right w:val="single" w:sz="8" w:space="0" w:color="5CAC34"/>
          <w:insideV w:val="single" w:sz="8" w:space="0" w:color="5CAC34"/>
        </w:tcBorders>
      </w:tcPr>
    </w:tblStylePr>
  </w:style>
  <w:style w:type="table" w:styleId="Grillemoyenne3-Accent1">
    <w:name w:val="Medium Grid 3 Accent 1"/>
    <w:basedOn w:val="TableauNormal"/>
    <w:uiPriority w:val="69"/>
    <w:rsid w:val="00CA779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98CF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346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346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346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346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319E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319EFF"/>
      </w:tcPr>
    </w:tblStylePr>
  </w:style>
  <w:style w:type="character" w:customStyle="1" w:styleId="Mention1">
    <w:name w:val="Mention1"/>
    <w:uiPriority w:val="99"/>
    <w:semiHidden/>
    <w:unhideWhenUsed/>
    <w:rsid w:val="0041559C"/>
    <w:rPr>
      <w:color w:val="2B579A"/>
      <w:shd w:val="clear" w:color="auto" w:fill="E6E6E6"/>
    </w:rPr>
  </w:style>
  <w:style w:type="character" w:customStyle="1" w:styleId="Mention2">
    <w:name w:val="Mention2"/>
    <w:uiPriority w:val="99"/>
    <w:semiHidden/>
    <w:unhideWhenUsed/>
    <w:rsid w:val="00117F9F"/>
    <w:rPr>
      <w:color w:val="2B579A"/>
      <w:shd w:val="clear" w:color="auto" w:fill="E6E6E6"/>
    </w:rPr>
  </w:style>
  <w:style w:type="paragraph" w:customStyle="1" w:styleId="soustitreclause">
    <w:name w:val="soustitre clause"/>
    <w:basedOn w:val="Normal"/>
    <w:link w:val="soustitreclauseCar"/>
    <w:qFormat/>
    <w:rsid w:val="00D70D86"/>
    <w:pPr>
      <w:spacing w:after="100"/>
    </w:pPr>
    <w:rPr>
      <w:rFonts w:ascii="Verdana" w:hAnsi="Verdana"/>
      <w:i/>
      <w:szCs w:val="20"/>
    </w:rPr>
  </w:style>
  <w:style w:type="character" w:customStyle="1" w:styleId="soustitreclauseCar">
    <w:name w:val="soustitre clause Car"/>
    <w:link w:val="soustitreclause"/>
    <w:rsid w:val="00D70D86"/>
    <w:rPr>
      <w:rFonts w:ascii="Verdana" w:eastAsia="Times New Roman" w:hAnsi="Verdana" w:cs="Times New Roman"/>
      <w:i/>
      <w:sz w:val="22"/>
      <w:szCs w:val="20"/>
    </w:rPr>
  </w:style>
  <w:style w:type="paragraph" w:customStyle="1" w:styleId="Coretext">
    <w:name w:val="Core text"/>
    <w:basedOn w:val="Normal"/>
    <w:link w:val="CoretextChar"/>
    <w:qFormat/>
    <w:rsid w:val="00753176"/>
    <w:pPr>
      <w:ind w:left="567"/>
    </w:pPr>
    <w:rPr>
      <w:rFonts w:eastAsia="Calibri"/>
      <w:szCs w:val="20"/>
      <w:lang w:eastAsia="en-US"/>
    </w:rPr>
  </w:style>
  <w:style w:type="paragraph" w:customStyle="1" w:styleId="Dcision">
    <w:name w:val="Décision"/>
    <w:basedOn w:val="action"/>
    <w:qFormat/>
    <w:rsid w:val="00A44CC7"/>
    <w:pPr>
      <w:numPr>
        <w:numId w:val="0"/>
      </w:numPr>
      <w:tabs>
        <w:tab w:val="num" w:pos="720"/>
      </w:tabs>
      <w:ind w:left="360" w:hanging="720"/>
    </w:pPr>
    <w:rPr>
      <w:b/>
      <w:color w:val="001930"/>
      <w:sz w:val="22"/>
    </w:rPr>
  </w:style>
  <w:style w:type="character" w:customStyle="1" w:styleId="Mentionnonrsolue1">
    <w:name w:val="Mention non résolue1"/>
    <w:uiPriority w:val="99"/>
    <w:semiHidden/>
    <w:unhideWhenUsed/>
    <w:rsid w:val="00061B01"/>
    <w:rPr>
      <w:color w:val="808080"/>
      <w:shd w:val="clear" w:color="auto" w:fill="E6E6E6"/>
    </w:rPr>
  </w:style>
  <w:style w:type="paragraph" w:customStyle="1" w:styleId="nota">
    <w:name w:val="nota"/>
    <w:basedOn w:val="Paragraphedeliste1"/>
    <w:link w:val="notaCar"/>
    <w:qFormat/>
    <w:rsid w:val="00531271"/>
    <w:pPr>
      <w:pBdr>
        <w:top w:val="single" w:sz="12" w:space="1" w:color="4B99C8" w:shadow="1"/>
        <w:left w:val="single" w:sz="12" w:space="4" w:color="4B99C8" w:shadow="1"/>
        <w:bottom w:val="single" w:sz="12" w:space="1" w:color="4B99C8" w:shadow="1"/>
        <w:right w:val="single" w:sz="12" w:space="4" w:color="4B99C8" w:shadow="1"/>
      </w:pBdr>
      <w:tabs>
        <w:tab w:val="left" w:pos="426"/>
      </w:tabs>
      <w:spacing w:before="240"/>
      <w:jc w:val="left"/>
    </w:pPr>
    <w:rPr>
      <w:b/>
      <w:color w:val="4B99C8"/>
    </w:rPr>
  </w:style>
  <w:style w:type="paragraph" w:customStyle="1" w:styleId="ExigenceSAV">
    <w:name w:val="Exigence SAV"/>
    <w:basedOn w:val="ExigenceFonctionnelle"/>
    <w:qFormat/>
    <w:rsid w:val="004E79DD"/>
  </w:style>
  <w:style w:type="character" w:customStyle="1" w:styleId="CoretextChar">
    <w:name w:val="Core text Char"/>
    <w:link w:val="Coretext"/>
    <w:locked/>
    <w:rsid w:val="006A045B"/>
    <w:rPr>
      <w:rFonts w:ascii="Arial" w:eastAsia="Calibri" w:hAnsi="Arial"/>
      <w:sz w:val="20"/>
      <w:szCs w:val="20"/>
      <w:lang w:eastAsia="en-US"/>
    </w:rPr>
  </w:style>
  <w:style w:type="paragraph" w:customStyle="1" w:styleId="Standard">
    <w:name w:val="Standard"/>
    <w:rsid w:val="006A045B"/>
    <w:pPr>
      <w:spacing w:after="120"/>
    </w:pPr>
    <w:rPr>
      <w:rFonts w:ascii="Times New Roman" w:hAnsi="Times New Roman"/>
      <w:sz w:val="24"/>
    </w:rPr>
  </w:style>
  <w:style w:type="paragraph" w:styleId="Sansinterligne">
    <w:name w:val="No Spacing"/>
    <w:link w:val="SansinterligneCar"/>
    <w:uiPriority w:val="1"/>
    <w:qFormat/>
    <w:rsid w:val="006A045B"/>
    <w:pPr>
      <w:keepNext/>
    </w:pPr>
    <w:rPr>
      <w:sz w:val="24"/>
      <w:szCs w:val="24"/>
    </w:rPr>
  </w:style>
  <w:style w:type="character" w:customStyle="1" w:styleId="apple-converted-space">
    <w:name w:val="apple-converted-space"/>
    <w:basedOn w:val="Policepardfaut"/>
    <w:rsid w:val="006A045B"/>
  </w:style>
  <w:style w:type="paragraph" w:customStyle="1" w:styleId="Default">
    <w:name w:val="Default"/>
    <w:rsid w:val="006A045B"/>
    <w:pPr>
      <w:autoSpaceDE w:val="0"/>
      <w:autoSpaceDN w:val="0"/>
      <w:adjustRightInd w:val="0"/>
    </w:pPr>
    <w:rPr>
      <w:rFonts w:cs="Calibri"/>
      <w:color w:val="000000"/>
      <w:sz w:val="24"/>
      <w:szCs w:val="24"/>
    </w:rPr>
  </w:style>
  <w:style w:type="paragraph" w:customStyle="1" w:styleId="souspuce">
    <w:name w:val="souspuce"/>
    <w:basedOn w:val="Corpsdetexte"/>
    <w:qFormat/>
    <w:rsid w:val="006A045B"/>
    <w:pPr>
      <w:spacing w:before="80"/>
      <w:ind w:left="2844" w:hanging="360"/>
    </w:pPr>
    <w:rPr>
      <w:rFonts w:cs="Times New Roman"/>
      <w:szCs w:val="22"/>
      <w:lang w:val="fr-CA" w:eastAsia="en-US"/>
    </w:rPr>
  </w:style>
  <w:style w:type="character" w:customStyle="1" w:styleId="notaCar">
    <w:name w:val="nota Car"/>
    <w:link w:val="nota"/>
    <w:rsid w:val="006A045B"/>
    <w:rPr>
      <w:b/>
      <w:color w:val="4B99C8"/>
    </w:rPr>
  </w:style>
  <w:style w:type="paragraph" w:customStyle="1" w:styleId="RetraitTitre1">
    <w:name w:val="Retrait Titre1"/>
    <w:uiPriority w:val="99"/>
    <w:rsid w:val="006A045B"/>
    <w:pPr>
      <w:widowControl w:val="0"/>
      <w:tabs>
        <w:tab w:val="left" w:pos="2268"/>
      </w:tabs>
    </w:pPr>
    <w:rPr>
      <w:sz w:val="24"/>
      <w:szCs w:val="24"/>
    </w:rPr>
  </w:style>
  <w:style w:type="table" w:styleId="Listeclaire-Accent1">
    <w:name w:val="Light List Accent 1"/>
    <w:basedOn w:val="TableauNormal"/>
    <w:uiPriority w:val="61"/>
    <w:rsid w:val="006A045B"/>
    <w:tblPr>
      <w:tblStyleRowBandSize w:val="1"/>
      <w:tblStyleColBandSize w:val="1"/>
      <w:tblBorders>
        <w:top w:val="single" w:sz="8" w:space="0" w:color="003461"/>
        <w:left w:val="single" w:sz="8" w:space="0" w:color="003461"/>
        <w:bottom w:val="single" w:sz="8" w:space="0" w:color="003461"/>
        <w:right w:val="single" w:sz="8" w:space="0" w:color="003461"/>
      </w:tblBorders>
    </w:tblPr>
    <w:tblStylePr w:type="firstRow">
      <w:pPr>
        <w:spacing w:before="0" w:after="0" w:line="240" w:lineRule="auto"/>
      </w:pPr>
      <w:rPr>
        <w:b/>
        <w:bCs/>
        <w:color w:val="FFFFFF"/>
      </w:rPr>
      <w:tblPr/>
      <w:tcPr>
        <w:shd w:val="clear" w:color="auto" w:fill="003461"/>
      </w:tcPr>
    </w:tblStylePr>
    <w:tblStylePr w:type="lastRow">
      <w:pPr>
        <w:spacing w:before="0" w:after="0" w:line="240" w:lineRule="auto"/>
      </w:pPr>
      <w:rPr>
        <w:b/>
        <w:bCs/>
      </w:rPr>
      <w:tblPr/>
      <w:tcPr>
        <w:tcBorders>
          <w:top w:val="double" w:sz="6" w:space="0" w:color="003461"/>
          <w:left w:val="single" w:sz="8" w:space="0" w:color="003461"/>
          <w:bottom w:val="single" w:sz="8" w:space="0" w:color="003461"/>
          <w:right w:val="single" w:sz="8" w:space="0" w:color="003461"/>
        </w:tcBorders>
      </w:tcPr>
    </w:tblStylePr>
    <w:tblStylePr w:type="firstCol">
      <w:rPr>
        <w:b/>
        <w:bCs/>
      </w:rPr>
    </w:tblStylePr>
    <w:tblStylePr w:type="lastCol">
      <w:rPr>
        <w:b/>
        <w:bCs/>
      </w:rPr>
    </w:tblStylePr>
    <w:tblStylePr w:type="band1Vert">
      <w:tblPr/>
      <w:tcPr>
        <w:tcBorders>
          <w:top w:val="single" w:sz="8" w:space="0" w:color="003461"/>
          <w:left w:val="single" w:sz="8" w:space="0" w:color="003461"/>
          <w:bottom w:val="single" w:sz="8" w:space="0" w:color="003461"/>
          <w:right w:val="single" w:sz="8" w:space="0" w:color="003461"/>
        </w:tcBorders>
      </w:tcPr>
    </w:tblStylePr>
    <w:tblStylePr w:type="band1Horz">
      <w:tblPr/>
      <w:tcPr>
        <w:tcBorders>
          <w:top w:val="single" w:sz="8" w:space="0" w:color="003461"/>
          <w:left w:val="single" w:sz="8" w:space="0" w:color="003461"/>
          <w:bottom w:val="single" w:sz="8" w:space="0" w:color="003461"/>
          <w:right w:val="single" w:sz="8" w:space="0" w:color="003461"/>
        </w:tcBorders>
      </w:tcPr>
    </w:tblStylePr>
  </w:style>
  <w:style w:type="table" w:styleId="Tramemoyenne1-Accent1">
    <w:name w:val="Medium Shading 1 Accent 1"/>
    <w:basedOn w:val="TableauNormal"/>
    <w:uiPriority w:val="63"/>
    <w:rsid w:val="006A045B"/>
    <w:tblPr>
      <w:tblStyleRowBandSize w:val="1"/>
      <w:tblStyleColBandSize w:val="1"/>
      <w:tblBorders>
        <w:top w:val="single" w:sz="8" w:space="0" w:color="006AC8"/>
        <w:left w:val="single" w:sz="8" w:space="0" w:color="006AC8"/>
        <w:bottom w:val="single" w:sz="8" w:space="0" w:color="006AC8"/>
        <w:right w:val="single" w:sz="8" w:space="0" w:color="006AC8"/>
        <w:insideH w:val="single" w:sz="8" w:space="0" w:color="006AC8"/>
      </w:tblBorders>
    </w:tblPr>
    <w:tblStylePr w:type="firstRow">
      <w:pPr>
        <w:spacing w:before="0" w:after="0" w:line="240" w:lineRule="auto"/>
      </w:pPr>
      <w:rPr>
        <w:b/>
        <w:bCs/>
        <w:color w:val="FFFFFF"/>
      </w:rPr>
      <w:tblPr/>
      <w:tcPr>
        <w:tcBorders>
          <w:top w:val="single" w:sz="8" w:space="0" w:color="006AC8"/>
          <w:left w:val="single" w:sz="8" w:space="0" w:color="006AC8"/>
          <w:bottom w:val="single" w:sz="8" w:space="0" w:color="006AC8"/>
          <w:right w:val="single" w:sz="8" w:space="0" w:color="006AC8"/>
          <w:insideH w:val="nil"/>
          <w:insideV w:val="nil"/>
        </w:tcBorders>
        <w:shd w:val="clear" w:color="auto" w:fill="003461"/>
      </w:tcPr>
    </w:tblStylePr>
    <w:tblStylePr w:type="lastRow">
      <w:pPr>
        <w:spacing w:before="0" w:after="0" w:line="240" w:lineRule="auto"/>
      </w:pPr>
      <w:rPr>
        <w:b/>
        <w:bCs/>
      </w:rPr>
      <w:tblPr/>
      <w:tcPr>
        <w:tcBorders>
          <w:top w:val="double" w:sz="6" w:space="0" w:color="006AC8"/>
          <w:left w:val="single" w:sz="8" w:space="0" w:color="006AC8"/>
          <w:bottom w:val="single" w:sz="8" w:space="0" w:color="006AC8"/>
          <w:right w:val="single" w:sz="8" w:space="0" w:color="006AC8"/>
          <w:insideH w:val="nil"/>
          <w:insideV w:val="nil"/>
        </w:tcBorders>
      </w:tcPr>
    </w:tblStylePr>
    <w:tblStylePr w:type="firstCol">
      <w:rPr>
        <w:b/>
        <w:bCs/>
      </w:rPr>
    </w:tblStylePr>
    <w:tblStylePr w:type="lastCol">
      <w:rPr>
        <w:b/>
        <w:bCs/>
      </w:rPr>
    </w:tblStylePr>
    <w:tblStylePr w:type="band1Vert">
      <w:tblPr/>
      <w:tcPr>
        <w:shd w:val="clear" w:color="auto" w:fill="98CFFF"/>
      </w:tcPr>
    </w:tblStylePr>
    <w:tblStylePr w:type="band1Horz">
      <w:tblPr/>
      <w:tcPr>
        <w:tcBorders>
          <w:insideH w:val="nil"/>
          <w:insideV w:val="nil"/>
        </w:tcBorders>
        <w:shd w:val="clear" w:color="auto" w:fill="98CFFF"/>
      </w:tcPr>
    </w:tblStylePr>
    <w:tblStylePr w:type="band2Horz">
      <w:tblPr/>
      <w:tcPr>
        <w:tcBorders>
          <w:insideH w:val="nil"/>
          <w:insideV w:val="nil"/>
        </w:tcBorders>
      </w:tcPr>
    </w:tblStylePr>
  </w:style>
  <w:style w:type="character" w:customStyle="1" w:styleId="SansinterligneCar">
    <w:name w:val="Sans interligne Car"/>
    <w:link w:val="Sansinterligne"/>
    <w:uiPriority w:val="1"/>
    <w:rsid w:val="006A045B"/>
    <w:rPr>
      <w:rFonts w:ascii="Arial" w:hAnsi="Arial"/>
    </w:rPr>
  </w:style>
  <w:style w:type="character" w:customStyle="1" w:styleId="Rfrencelgre1">
    <w:name w:val="Référence légère1"/>
    <w:aliases w:val="Subtle Reference"/>
    <w:uiPriority w:val="2"/>
    <w:qFormat/>
    <w:rsid w:val="006A045B"/>
    <w:rPr>
      <w:smallCaps/>
    </w:rPr>
  </w:style>
  <w:style w:type="paragraph" w:styleId="Listepuces2">
    <w:name w:val="List Bullet 2"/>
    <w:basedOn w:val="Normal"/>
    <w:autoRedefine/>
    <w:uiPriority w:val="1"/>
    <w:rsid w:val="006A045B"/>
    <w:pPr>
      <w:tabs>
        <w:tab w:val="num" w:pos="720"/>
      </w:tabs>
      <w:spacing w:after="40"/>
      <w:ind w:left="220" w:hanging="220"/>
    </w:pPr>
    <w:rPr>
      <w:rFonts w:ascii="Calibri" w:hAnsi="Calibri"/>
      <w:noProof/>
      <w:sz w:val="16"/>
      <w:szCs w:val="22"/>
      <w:bdr w:val="none" w:sz="0" w:space="0" w:color="auto" w:frame="1"/>
    </w:rPr>
  </w:style>
  <w:style w:type="paragraph" w:styleId="Listepuces30">
    <w:name w:val="List Bullet 3"/>
    <w:basedOn w:val="Normal"/>
    <w:uiPriority w:val="1"/>
    <w:rsid w:val="006A045B"/>
    <w:pPr>
      <w:tabs>
        <w:tab w:val="num" w:pos="720"/>
      </w:tabs>
      <w:spacing w:after="40" w:line="288" w:lineRule="auto"/>
      <w:ind w:left="720" w:hanging="720"/>
    </w:pPr>
    <w:rPr>
      <w:rFonts w:ascii="Calibri" w:hAnsi="Calibri"/>
      <w:szCs w:val="22"/>
      <w:lang w:val="fr-CA" w:eastAsia="en-US"/>
    </w:rPr>
  </w:style>
  <w:style w:type="paragraph" w:customStyle="1" w:styleId="RedTxt">
    <w:name w:val="RedTxt"/>
    <w:basedOn w:val="Normal"/>
    <w:link w:val="RedTxtCar"/>
    <w:rsid w:val="006A045B"/>
    <w:rPr>
      <w:sz w:val="18"/>
      <w:szCs w:val="20"/>
    </w:rPr>
  </w:style>
  <w:style w:type="character" w:customStyle="1" w:styleId="RedTxtCar">
    <w:name w:val="RedTxt Car"/>
    <w:link w:val="RedTxt"/>
    <w:rsid w:val="006A045B"/>
    <w:rPr>
      <w:rFonts w:ascii="Arial" w:eastAsia="Times New Roman" w:hAnsi="Arial" w:cs="Times New Roman"/>
      <w:sz w:val="18"/>
      <w:szCs w:val="20"/>
    </w:rPr>
  </w:style>
  <w:style w:type="paragraph" w:customStyle="1" w:styleId="Texte">
    <w:name w:val="Texte"/>
    <w:basedOn w:val="Normal"/>
    <w:link w:val="TexteCar"/>
    <w:rsid w:val="006A045B"/>
    <w:pPr>
      <w:keepLines/>
      <w:spacing w:before="60" w:after="60" w:line="264" w:lineRule="auto"/>
    </w:pPr>
    <w:rPr>
      <w:bCs/>
      <w:szCs w:val="20"/>
      <w:lang w:eastAsia="en-US"/>
    </w:rPr>
  </w:style>
  <w:style w:type="character" w:customStyle="1" w:styleId="TexteCar">
    <w:name w:val="Texte Car"/>
    <w:link w:val="Texte"/>
    <w:rsid w:val="006A045B"/>
    <w:rPr>
      <w:rFonts w:ascii="Arial" w:eastAsia="Times New Roman" w:hAnsi="Arial" w:cs="Arial"/>
      <w:bCs/>
      <w:sz w:val="20"/>
      <w:szCs w:val="20"/>
      <w:lang w:eastAsia="en-US"/>
    </w:rPr>
  </w:style>
  <w:style w:type="paragraph" w:customStyle="1" w:styleId="TIndent2Alt2">
    <w:name w:val="T.Indenté2 (Alt+2)"/>
    <w:basedOn w:val="Normal"/>
    <w:link w:val="TIndent2Alt2CharChar1"/>
    <w:rsid w:val="006A045B"/>
    <w:pPr>
      <w:tabs>
        <w:tab w:val="left" w:pos="284"/>
        <w:tab w:val="num" w:pos="720"/>
      </w:tabs>
      <w:spacing w:line="260" w:lineRule="atLeast"/>
      <w:ind w:left="720" w:hanging="720"/>
    </w:pPr>
    <w:rPr>
      <w:rFonts w:ascii="Times New Roman" w:hAnsi="Times New Roman"/>
      <w:szCs w:val="20"/>
      <w:lang w:eastAsia="en-US"/>
    </w:rPr>
  </w:style>
  <w:style w:type="character" w:customStyle="1" w:styleId="TIndent2Alt2CharChar1">
    <w:name w:val="T.Indenté2 (Alt+2) Char Char1"/>
    <w:link w:val="TIndent2Alt2"/>
    <w:rsid w:val="006A045B"/>
    <w:rPr>
      <w:rFonts w:ascii="Times New Roman" w:hAnsi="Times New Roman"/>
      <w:lang w:eastAsia="en-US"/>
    </w:rPr>
  </w:style>
  <w:style w:type="paragraph" w:customStyle="1" w:styleId="TIndent3Alt3">
    <w:name w:val="T.Indenté3 (Alt+3)"/>
    <w:basedOn w:val="TIndent2Alt2"/>
    <w:link w:val="TIndent3Alt3Char"/>
    <w:rsid w:val="006A045B"/>
    <w:pPr>
      <w:ind w:left="981" w:hanging="357"/>
    </w:pPr>
  </w:style>
  <w:style w:type="character" w:customStyle="1" w:styleId="TIndent3Alt3Char">
    <w:name w:val="T.Indenté3 (Alt+3) Char"/>
    <w:link w:val="TIndent3Alt3"/>
    <w:rsid w:val="006A045B"/>
    <w:rPr>
      <w:rFonts w:ascii="Times New Roman" w:hAnsi="Times New Roman"/>
      <w:lang w:eastAsia="en-US"/>
    </w:rPr>
  </w:style>
  <w:style w:type="paragraph" w:customStyle="1" w:styleId="TIndent1Alt1">
    <w:name w:val="T.Indenté1 (Alt+1)"/>
    <w:basedOn w:val="Normal"/>
    <w:link w:val="TIndent1Alt1Char"/>
    <w:rsid w:val="006A045B"/>
    <w:pPr>
      <w:keepLines/>
      <w:tabs>
        <w:tab w:val="left" w:pos="284"/>
        <w:tab w:val="num" w:pos="720"/>
      </w:tabs>
      <w:spacing w:line="260" w:lineRule="atLeast"/>
      <w:ind w:left="284" w:hanging="284"/>
    </w:pPr>
    <w:rPr>
      <w:rFonts w:ascii="Times New Roman" w:hAnsi="Times New Roman"/>
      <w:szCs w:val="20"/>
      <w:lang w:eastAsia="en-US"/>
    </w:rPr>
  </w:style>
  <w:style w:type="character" w:customStyle="1" w:styleId="TIndent1Alt1Char">
    <w:name w:val="T.Indenté1 (Alt+1) Char"/>
    <w:link w:val="TIndent1Alt1"/>
    <w:rsid w:val="006A045B"/>
    <w:rPr>
      <w:rFonts w:ascii="Times New Roman" w:hAnsi="Times New Roman"/>
      <w:lang w:eastAsia="en-US"/>
    </w:rPr>
  </w:style>
  <w:style w:type="paragraph" w:customStyle="1" w:styleId="PAQ-Bullet2">
    <w:name w:val="PAQ - Bullet 2"/>
    <w:basedOn w:val="TIndent2Alt2"/>
    <w:rsid w:val="006A045B"/>
    <w:pPr>
      <w:tabs>
        <w:tab w:val="clear" w:pos="720"/>
      </w:tabs>
      <w:ind w:left="1440" w:hanging="360"/>
    </w:pPr>
  </w:style>
  <w:style w:type="character" w:customStyle="1" w:styleId="Puce1Car1">
    <w:name w:val="Puce1 Car1"/>
    <w:rsid w:val="006A045B"/>
    <w:rPr>
      <w:szCs w:val="24"/>
      <w:lang w:val="fr-FR" w:eastAsia="fr-FR"/>
    </w:rPr>
  </w:style>
  <w:style w:type="character" w:customStyle="1" w:styleId="TextstandardChar">
    <w:name w:val="Text_standard Char"/>
    <w:link w:val="Textstandard"/>
    <w:rsid w:val="006A045B"/>
    <w:rPr>
      <w:rFonts w:cs="Arial"/>
      <w:lang w:eastAsia="en-US"/>
    </w:rPr>
  </w:style>
  <w:style w:type="paragraph" w:customStyle="1" w:styleId="Textstandard">
    <w:name w:val="Text_standard"/>
    <w:basedOn w:val="Normal"/>
    <w:link w:val="TextstandardChar"/>
    <w:rsid w:val="006A045B"/>
    <w:pPr>
      <w:keepLines/>
      <w:spacing w:line="260" w:lineRule="atLeast"/>
    </w:pPr>
    <w:rPr>
      <w:rFonts w:ascii="Calibri" w:hAnsi="Calibri"/>
      <w:sz w:val="24"/>
      <w:lang w:eastAsia="en-US"/>
    </w:rPr>
  </w:style>
  <w:style w:type="paragraph" w:customStyle="1" w:styleId="SETECEn-tteTableau">
    <w:name w:val="SETEC_En-tête Tableau"/>
    <w:basedOn w:val="Normal"/>
    <w:uiPriority w:val="4"/>
    <w:rsid w:val="006A045B"/>
    <w:rPr>
      <w:rFonts w:eastAsia="Calibri"/>
      <w:color w:val="FFFFFF"/>
      <w:szCs w:val="22"/>
      <w:lang w:eastAsia="en-US"/>
    </w:rPr>
  </w:style>
  <w:style w:type="paragraph" w:customStyle="1" w:styleId="SETECTexteTableau">
    <w:name w:val="SETEC_Texte Tableau"/>
    <w:basedOn w:val="Normal"/>
    <w:uiPriority w:val="4"/>
    <w:rsid w:val="006A045B"/>
    <w:rPr>
      <w:rFonts w:eastAsia="Calibri"/>
      <w:color w:val="000000"/>
      <w:szCs w:val="22"/>
      <w:lang w:eastAsia="en-US"/>
    </w:rPr>
  </w:style>
  <w:style w:type="paragraph" w:customStyle="1" w:styleId="PUCE11">
    <w:name w:val="PUCE_1"/>
    <w:basedOn w:val="Paragraphedeliste1"/>
    <w:link w:val="PUCE1Car2"/>
    <w:rsid w:val="006A045B"/>
    <w:pPr>
      <w:tabs>
        <w:tab w:val="clear" w:pos="720"/>
      </w:tabs>
      <w:spacing w:line="276" w:lineRule="auto"/>
      <w:ind w:left="0" w:firstLine="0"/>
      <w:contextualSpacing/>
    </w:pPr>
    <w:rPr>
      <w:rFonts w:ascii="Cambria" w:hAnsi="Cambria" w:cs="Times New Roman"/>
      <w:szCs w:val="22"/>
      <w:lang w:val="fr-CA" w:eastAsia="en-US"/>
    </w:rPr>
  </w:style>
  <w:style w:type="character" w:customStyle="1" w:styleId="PUCE1Car2">
    <w:name w:val="PUCE_1 Car"/>
    <w:link w:val="PUCE11"/>
    <w:rsid w:val="006A045B"/>
    <w:rPr>
      <w:rFonts w:ascii="Cambria" w:eastAsia="Times New Roman" w:hAnsi="Cambria" w:cs="Times New Roman"/>
      <w:sz w:val="20"/>
      <w:szCs w:val="22"/>
      <w:lang w:val="fr-CA" w:eastAsia="en-US"/>
    </w:rPr>
  </w:style>
  <w:style w:type="paragraph" w:customStyle="1" w:styleId="NomPrnom">
    <w:name w:val="_NomPrénom"/>
    <w:basedOn w:val="Normal"/>
    <w:rsid w:val="006A045B"/>
    <w:pPr>
      <w:tabs>
        <w:tab w:val="num" w:pos="720"/>
      </w:tabs>
      <w:jc w:val="right"/>
    </w:pPr>
    <w:rPr>
      <w:b/>
      <w:bCs/>
      <w:sz w:val="32"/>
      <w:szCs w:val="32"/>
    </w:rPr>
  </w:style>
  <w:style w:type="character" w:customStyle="1" w:styleId="TextTChar1">
    <w:name w:val="Text (T) Char1"/>
    <w:link w:val="TextT"/>
    <w:locked/>
    <w:rsid w:val="006A045B"/>
    <w:rPr>
      <w:rFonts w:ascii="Times New Roman" w:hAnsi="Times New Roman" w:cs="Arial"/>
      <w:lang w:eastAsia="en-US"/>
    </w:rPr>
  </w:style>
  <w:style w:type="paragraph" w:customStyle="1" w:styleId="TextT">
    <w:name w:val="Text (T)"/>
    <w:link w:val="TextTChar1"/>
    <w:rsid w:val="006A045B"/>
    <w:pPr>
      <w:keepLines/>
      <w:spacing w:after="120" w:line="260" w:lineRule="atLeast"/>
      <w:ind w:left="794"/>
    </w:pPr>
    <w:rPr>
      <w:rFonts w:ascii="Times New Roman" w:hAnsi="Times New Roman"/>
      <w:sz w:val="24"/>
      <w:szCs w:val="24"/>
      <w:lang w:eastAsia="en-US"/>
    </w:rPr>
  </w:style>
  <w:style w:type="character" w:customStyle="1" w:styleId="Mentionnonrsolue2">
    <w:name w:val="Mention non résolue2"/>
    <w:uiPriority w:val="99"/>
    <w:unhideWhenUsed/>
    <w:rsid w:val="00C35967"/>
    <w:rPr>
      <w:color w:val="808080"/>
      <w:shd w:val="clear" w:color="auto" w:fill="E6E6E6"/>
    </w:rPr>
  </w:style>
  <w:style w:type="character" w:customStyle="1" w:styleId="Mentionnonrsolue3">
    <w:name w:val="Mention non résolue3"/>
    <w:uiPriority w:val="99"/>
    <w:semiHidden/>
    <w:unhideWhenUsed/>
    <w:rsid w:val="004639E8"/>
    <w:rPr>
      <w:color w:val="808080"/>
      <w:shd w:val="clear" w:color="auto" w:fill="E6E6E6"/>
    </w:rPr>
  </w:style>
  <w:style w:type="paragraph" w:customStyle="1" w:styleId="Style1">
    <w:name w:val="Style1"/>
    <w:basedOn w:val="TM3"/>
    <w:qFormat/>
    <w:rsid w:val="00273BBD"/>
    <w:rPr>
      <w:i w:val="0"/>
      <w:iCs w:val="0"/>
      <w:sz w:val="22"/>
    </w:rPr>
  </w:style>
  <w:style w:type="paragraph" w:customStyle="1" w:styleId="Listecouleur-Accent11">
    <w:name w:val="Liste couleur - Accent 11"/>
    <w:basedOn w:val="Normal"/>
    <w:uiPriority w:val="34"/>
    <w:rsid w:val="00BC0C34"/>
    <w:pPr>
      <w:ind w:left="720"/>
      <w:contextualSpacing/>
    </w:pPr>
    <w:rPr>
      <w:rFonts w:ascii="Calibri" w:eastAsia="Calibri" w:hAnsi="Calibri" w:cs="Calibri"/>
      <w:sz w:val="22"/>
      <w:szCs w:val="22"/>
      <w:lang w:eastAsia="en-US"/>
    </w:rPr>
  </w:style>
  <w:style w:type="character" w:customStyle="1" w:styleId="Mentionnonrsolue4">
    <w:name w:val="Mention non résolue4"/>
    <w:uiPriority w:val="99"/>
    <w:semiHidden/>
    <w:unhideWhenUsed/>
    <w:rsid w:val="006C26E9"/>
    <w:rPr>
      <w:color w:val="808080"/>
      <w:shd w:val="clear" w:color="auto" w:fill="E6E6E6"/>
    </w:rPr>
  </w:style>
  <w:style w:type="paragraph" w:styleId="Paragraphedeliste">
    <w:name w:val="List Paragraph"/>
    <w:aliases w:val="Conclu,Edeis - Puces 1,puce2,article,Liste puces 2,1er niveau,Liste à puce - Normal,Paragraphe_DAT,Paragraphe de liste 1,Title 1,ARS Puces,AMR Paragraphe de liste 1er niveau,Bullet List,FooterText,numbered,List Paragraph1,列出段落,列出段落1"/>
    <w:basedOn w:val="Normal"/>
    <w:link w:val="ParagraphedelisteCar"/>
    <w:autoRedefine/>
    <w:uiPriority w:val="34"/>
    <w:qFormat/>
    <w:rsid w:val="003C4DA5"/>
    <w:pPr>
      <w:autoSpaceDE w:val="0"/>
      <w:autoSpaceDN w:val="0"/>
      <w:adjustRightInd w:val="0"/>
      <w:spacing w:before="0" w:after="160" w:line="259" w:lineRule="auto"/>
      <w:ind w:left="1080"/>
    </w:pPr>
    <w:rPr>
      <w:szCs w:val="20"/>
    </w:rPr>
  </w:style>
  <w:style w:type="character" w:customStyle="1" w:styleId="ParagraphedelisteCar">
    <w:name w:val="Paragraphe de liste Car"/>
    <w:aliases w:val="Conclu Car,Edeis - Puces 1 Car,puce2 Car,article Car,Liste puces 2 Car,1er niveau Car,Liste à puce - Normal Car,Paragraphe_DAT Car,Paragraphe de liste 1 Car,Title 1 Car,ARS Puces Car,AMR Paragraphe de liste 1er niveau Car"/>
    <w:link w:val="Paragraphedeliste"/>
    <w:uiPriority w:val="34"/>
    <w:qFormat/>
    <w:locked/>
    <w:rsid w:val="003C4DA5"/>
  </w:style>
  <w:style w:type="paragraph" w:customStyle="1" w:styleId="ListeN3">
    <w:name w:val="Liste N3"/>
    <w:basedOn w:val="ListeN2"/>
    <w:qFormat/>
    <w:rsid w:val="00582812"/>
    <w:pPr>
      <w:numPr>
        <w:ilvl w:val="0"/>
        <w:numId w:val="0"/>
      </w:numPr>
      <w:ind w:left="2127" w:hanging="360"/>
    </w:pPr>
  </w:style>
  <w:style w:type="character" w:customStyle="1" w:styleId="Mentionnonrsolue5">
    <w:name w:val="Mention non résolue5"/>
    <w:basedOn w:val="Policepardfaut"/>
    <w:uiPriority w:val="99"/>
    <w:semiHidden/>
    <w:unhideWhenUsed/>
    <w:rsid w:val="00A305D3"/>
    <w:rPr>
      <w:color w:val="605E5C"/>
      <w:shd w:val="clear" w:color="auto" w:fill="E1DFDD"/>
    </w:rPr>
  </w:style>
  <w:style w:type="paragraph" w:customStyle="1" w:styleId="contrat-droite-8">
    <w:name w:val="contrat-droite-8"/>
    <w:basedOn w:val="Normal"/>
    <w:rsid w:val="00C77E20"/>
    <w:pPr>
      <w:autoSpaceDE w:val="0"/>
      <w:autoSpaceDN w:val="0"/>
      <w:spacing w:before="0" w:line="240" w:lineRule="atLeast"/>
      <w:jc w:val="left"/>
    </w:pPr>
    <w:rPr>
      <w:rFonts w:ascii="Verdana" w:eastAsia="SimSun" w:hAnsi="Verdana" w:cs="Verdana"/>
      <w:sz w:val="16"/>
      <w:szCs w:val="16"/>
      <w:lang w:eastAsia="zh-CN"/>
    </w:rPr>
  </w:style>
  <w:style w:type="table" w:customStyle="1" w:styleId="3">
    <w:name w:val="3"/>
    <w:basedOn w:val="TableNormal0"/>
    <w:tblPr>
      <w:tblStyleRowBandSize w:val="1"/>
      <w:tblStyleColBandSize w:val="1"/>
      <w:tblCellMar>
        <w:top w:w="40" w:type="dxa"/>
        <w:left w:w="57" w:type="dxa"/>
        <w:bottom w:w="40" w:type="dxa"/>
        <w:right w:w="57" w:type="dxa"/>
      </w:tblCellMar>
    </w:tblPr>
  </w:style>
  <w:style w:type="table" w:customStyle="1" w:styleId="2">
    <w:name w:val="2"/>
    <w:basedOn w:val="TableNormal0"/>
    <w:tblPr>
      <w:tblStyleRowBandSize w:val="1"/>
      <w:tblStyleColBandSize w:val="1"/>
      <w:tblCellMar>
        <w:top w:w="40" w:type="dxa"/>
        <w:left w:w="57" w:type="dxa"/>
        <w:bottom w:w="40" w:type="dxa"/>
        <w:right w:w="57" w:type="dxa"/>
      </w:tblCellMar>
    </w:tblPr>
  </w:style>
  <w:style w:type="table" w:customStyle="1" w:styleId="1">
    <w:name w:val="1"/>
    <w:basedOn w:val="TableauNormal"/>
    <w:pPr>
      <w:spacing w:after="120"/>
    </w:pPr>
    <w:rPr>
      <w:color w:val="000000"/>
      <w:sz w:val="16"/>
      <w:szCs w:val="16"/>
    </w:rPr>
    <w:tblPr>
      <w:tblStyleRowBandSize w:val="1"/>
      <w:tblStyleColBandSize w:val="1"/>
      <w:tblInd w:w="0" w:type="nil"/>
      <w:tblCellMar>
        <w:left w:w="115" w:type="dxa"/>
        <w:right w:w="115" w:type="dxa"/>
      </w:tblCellMar>
    </w:tblPr>
    <w:tcPr>
      <w:shd w:val="clear" w:color="auto" w:fill="98CFFF"/>
      <w:vAlign w:val="center"/>
    </w:tcPr>
  </w:style>
  <w:style w:type="character" w:customStyle="1" w:styleId="Mentionnonrsolue6">
    <w:name w:val="Mention non résolue6"/>
    <w:basedOn w:val="Policepardfaut"/>
    <w:uiPriority w:val="99"/>
    <w:semiHidden/>
    <w:unhideWhenUsed/>
    <w:rsid w:val="00ED17C9"/>
    <w:rPr>
      <w:color w:val="605E5C"/>
      <w:shd w:val="clear" w:color="auto" w:fill="E1DFDD"/>
    </w:rPr>
  </w:style>
  <w:style w:type="table" w:customStyle="1" w:styleId="NormalTable1">
    <w:name w:val="Normal Table1"/>
    <w:rsid w:val="00FD7E7E"/>
    <w:tblPr>
      <w:tblCellMar>
        <w:top w:w="0" w:type="dxa"/>
        <w:left w:w="0" w:type="dxa"/>
        <w:bottom w:w="0" w:type="dxa"/>
        <w:right w:w="0" w:type="dxa"/>
      </w:tblCellMar>
    </w:tblPr>
  </w:style>
  <w:style w:type="character" w:customStyle="1" w:styleId="Mentionnonrsolue7">
    <w:name w:val="Mention non résolue7"/>
    <w:basedOn w:val="Policepardfaut"/>
    <w:uiPriority w:val="99"/>
    <w:semiHidden/>
    <w:unhideWhenUsed/>
    <w:rsid w:val="00CD265F"/>
    <w:rPr>
      <w:color w:val="605E5C"/>
      <w:shd w:val="clear" w:color="auto" w:fill="E1DFDD"/>
    </w:rPr>
  </w:style>
  <w:style w:type="paragraph" w:customStyle="1" w:styleId="commentcontentpara">
    <w:name w:val="commentcontentpara"/>
    <w:basedOn w:val="Normal"/>
    <w:rsid w:val="00645B73"/>
    <w:pPr>
      <w:spacing w:before="100" w:beforeAutospacing="1" w:after="100" w:afterAutospacing="1"/>
      <w:jc w:val="left"/>
    </w:pPr>
    <w:rPr>
      <w:rFonts w:ascii="Times New Roman" w:eastAsia="Times New Roman" w:hAnsi="Times New Roman" w:cs="Times New Roman"/>
      <w:sz w:val="24"/>
    </w:rPr>
  </w:style>
  <w:style w:type="table" w:styleId="TableauGrille1Clair-Accentuation1">
    <w:name w:val="Grid Table 1 Light Accent 1"/>
    <w:basedOn w:val="TableauNormal"/>
    <w:uiPriority w:val="4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Mentionnonrsolue8">
    <w:name w:val="Mention non résolue8"/>
    <w:basedOn w:val="Policepardfaut"/>
    <w:uiPriority w:val="99"/>
    <w:semiHidden/>
    <w:unhideWhenUsed/>
    <w:rsid w:val="00730AA2"/>
    <w:rPr>
      <w:color w:val="605E5C"/>
      <w:shd w:val="clear" w:color="auto" w:fill="E1DFDD"/>
    </w:rPr>
  </w:style>
  <w:style w:type="numbering" w:customStyle="1" w:styleId="Style2">
    <w:name w:val="Style2"/>
    <w:uiPriority w:val="99"/>
    <w:rsid w:val="00D971B9"/>
    <w:pPr>
      <w:numPr>
        <w:numId w:val="21"/>
      </w:numPr>
    </w:pPr>
  </w:style>
  <w:style w:type="character" w:customStyle="1" w:styleId="cf01">
    <w:name w:val="cf01"/>
    <w:basedOn w:val="Policepardfaut"/>
    <w:rsid w:val="008F5870"/>
    <w:rPr>
      <w:rFonts w:ascii="Segoe UI" w:hAnsi="Segoe UI" w:cs="Segoe UI" w:hint="default"/>
      <w:sz w:val="18"/>
      <w:szCs w:val="18"/>
    </w:rPr>
  </w:style>
  <w:style w:type="paragraph" w:customStyle="1" w:styleId="pf0">
    <w:name w:val="pf0"/>
    <w:basedOn w:val="Normal"/>
    <w:rsid w:val="00811A27"/>
    <w:pPr>
      <w:spacing w:before="100" w:beforeAutospacing="1" w:after="100" w:afterAutospacing="1"/>
      <w:jc w:val="left"/>
    </w:pPr>
    <w:rPr>
      <w:rFonts w:ascii="Times New Roman" w:eastAsia="Times New Roman" w:hAnsi="Times New Roman" w:cs="Times New Roman"/>
      <w:sz w:val="24"/>
    </w:rPr>
  </w:style>
  <w:style w:type="character" w:styleId="Mentionnonrsolue">
    <w:name w:val="Unresolved Mention"/>
    <w:basedOn w:val="Policepardfaut"/>
    <w:uiPriority w:val="99"/>
    <w:semiHidden/>
    <w:unhideWhenUsed/>
    <w:rsid w:val="00A34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1560">
      <w:bodyDiv w:val="1"/>
      <w:marLeft w:val="0"/>
      <w:marRight w:val="0"/>
      <w:marTop w:val="0"/>
      <w:marBottom w:val="0"/>
      <w:divBdr>
        <w:top w:val="none" w:sz="0" w:space="0" w:color="auto"/>
        <w:left w:val="none" w:sz="0" w:space="0" w:color="auto"/>
        <w:bottom w:val="none" w:sz="0" w:space="0" w:color="auto"/>
        <w:right w:val="none" w:sz="0" w:space="0" w:color="auto"/>
      </w:divBdr>
    </w:div>
    <w:div w:id="128983907">
      <w:bodyDiv w:val="1"/>
      <w:marLeft w:val="0"/>
      <w:marRight w:val="0"/>
      <w:marTop w:val="0"/>
      <w:marBottom w:val="0"/>
      <w:divBdr>
        <w:top w:val="none" w:sz="0" w:space="0" w:color="auto"/>
        <w:left w:val="none" w:sz="0" w:space="0" w:color="auto"/>
        <w:bottom w:val="none" w:sz="0" w:space="0" w:color="auto"/>
        <w:right w:val="none" w:sz="0" w:space="0" w:color="auto"/>
      </w:divBdr>
    </w:div>
    <w:div w:id="182326853">
      <w:bodyDiv w:val="1"/>
      <w:marLeft w:val="0"/>
      <w:marRight w:val="0"/>
      <w:marTop w:val="0"/>
      <w:marBottom w:val="0"/>
      <w:divBdr>
        <w:top w:val="none" w:sz="0" w:space="0" w:color="auto"/>
        <w:left w:val="none" w:sz="0" w:space="0" w:color="auto"/>
        <w:bottom w:val="none" w:sz="0" w:space="0" w:color="auto"/>
        <w:right w:val="none" w:sz="0" w:space="0" w:color="auto"/>
      </w:divBdr>
    </w:div>
    <w:div w:id="187180612">
      <w:bodyDiv w:val="1"/>
      <w:marLeft w:val="0"/>
      <w:marRight w:val="0"/>
      <w:marTop w:val="0"/>
      <w:marBottom w:val="0"/>
      <w:divBdr>
        <w:top w:val="none" w:sz="0" w:space="0" w:color="auto"/>
        <w:left w:val="none" w:sz="0" w:space="0" w:color="auto"/>
        <w:bottom w:val="none" w:sz="0" w:space="0" w:color="auto"/>
        <w:right w:val="none" w:sz="0" w:space="0" w:color="auto"/>
      </w:divBdr>
    </w:div>
    <w:div w:id="199586558">
      <w:bodyDiv w:val="1"/>
      <w:marLeft w:val="0"/>
      <w:marRight w:val="0"/>
      <w:marTop w:val="0"/>
      <w:marBottom w:val="0"/>
      <w:divBdr>
        <w:top w:val="none" w:sz="0" w:space="0" w:color="auto"/>
        <w:left w:val="none" w:sz="0" w:space="0" w:color="auto"/>
        <w:bottom w:val="none" w:sz="0" w:space="0" w:color="auto"/>
        <w:right w:val="none" w:sz="0" w:space="0" w:color="auto"/>
      </w:divBdr>
    </w:div>
    <w:div w:id="334771360">
      <w:bodyDiv w:val="1"/>
      <w:marLeft w:val="0"/>
      <w:marRight w:val="0"/>
      <w:marTop w:val="0"/>
      <w:marBottom w:val="0"/>
      <w:divBdr>
        <w:top w:val="none" w:sz="0" w:space="0" w:color="auto"/>
        <w:left w:val="none" w:sz="0" w:space="0" w:color="auto"/>
        <w:bottom w:val="none" w:sz="0" w:space="0" w:color="auto"/>
        <w:right w:val="none" w:sz="0" w:space="0" w:color="auto"/>
      </w:divBdr>
    </w:div>
    <w:div w:id="379548700">
      <w:bodyDiv w:val="1"/>
      <w:marLeft w:val="0"/>
      <w:marRight w:val="0"/>
      <w:marTop w:val="0"/>
      <w:marBottom w:val="0"/>
      <w:divBdr>
        <w:top w:val="none" w:sz="0" w:space="0" w:color="auto"/>
        <w:left w:val="none" w:sz="0" w:space="0" w:color="auto"/>
        <w:bottom w:val="none" w:sz="0" w:space="0" w:color="auto"/>
        <w:right w:val="none" w:sz="0" w:space="0" w:color="auto"/>
      </w:divBdr>
    </w:div>
    <w:div w:id="484512519">
      <w:bodyDiv w:val="1"/>
      <w:marLeft w:val="0"/>
      <w:marRight w:val="0"/>
      <w:marTop w:val="0"/>
      <w:marBottom w:val="0"/>
      <w:divBdr>
        <w:top w:val="none" w:sz="0" w:space="0" w:color="auto"/>
        <w:left w:val="none" w:sz="0" w:space="0" w:color="auto"/>
        <w:bottom w:val="none" w:sz="0" w:space="0" w:color="auto"/>
        <w:right w:val="none" w:sz="0" w:space="0" w:color="auto"/>
      </w:divBdr>
    </w:div>
    <w:div w:id="539439747">
      <w:bodyDiv w:val="1"/>
      <w:marLeft w:val="0"/>
      <w:marRight w:val="0"/>
      <w:marTop w:val="0"/>
      <w:marBottom w:val="0"/>
      <w:divBdr>
        <w:top w:val="none" w:sz="0" w:space="0" w:color="auto"/>
        <w:left w:val="none" w:sz="0" w:space="0" w:color="auto"/>
        <w:bottom w:val="none" w:sz="0" w:space="0" w:color="auto"/>
        <w:right w:val="none" w:sz="0" w:space="0" w:color="auto"/>
      </w:divBdr>
    </w:div>
    <w:div w:id="651372852">
      <w:bodyDiv w:val="1"/>
      <w:marLeft w:val="0"/>
      <w:marRight w:val="0"/>
      <w:marTop w:val="0"/>
      <w:marBottom w:val="0"/>
      <w:divBdr>
        <w:top w:val="none" w:sz="0" w:space="0" w:color="auto"/>
        <w:left w:val="none" w:sz="0" w:space="0" w:color="auto"/>
        <w:bottom w:val="none" w:sz="0" w:space="0" w:color="auto"/>
        <w:right w:val="none" w:sz="0" w:space="0" w:color="auto"/>
      </w:divBdr>
    </w:div>
    <w:div w:id="692003286">
      <w:bodyDiv w:val="1"/>
      <w:marLeft w:val="0"/>
      <w:marRight w:val="0"/>
      <w:marTop w:val="0"/>
      <w:marBottom w:val="0"/>
      <w:divBdr>
        <w:top w:val="none" w:sz="0" w:space="0" w:color="auto"/>
        <w:left w:val="none" w:sz="0" w:space="0" w:color="auto"/>
        <w:bottom w:val="none" w:sz="0" w:space="0" w:color="auto"/>
        <w:right w:val="none" w:sz="0" w:space="0" w:color="auto"/>
      </w:divBdr>
    </w:div>
    <w:div w:id="707799100">
      <w:bodyDiv w:val="1"/>
      <w:marLeft w:val="0"/>
      <w:marRight w:val="0"/>
      <w:marTop w:val="0"/>
      <w:marBottom w:val="0"/>
      <w:divBdr>
        <w:top w:val="none" w:sz="0" w:space="0" w:color="auto"/>
        <w:left w:val="none" w:sz="0" w:space="0" w:color="auto"/>
        <w:bottom w:val="none" w:sz="0" w:space="0" w:color="auto"/>
        <w:right w:val="none" w:sz="0" w:space="0" w:color="auto"/>
      </w:divBdr>
      <w:divsChild>
        <w:div w:id="1052576254">
          <w:marLeft w:val="0"/>
          <w:marRight w:val="0"/>
          <w:marTop w:val="0"/>
          <w:marBottom w:val="0"/>
          <w:divBdr>
            <w:top w:val="none" w:sz="0" w:space="0" w:color="auto"/>
            <w:left w:val="none" w:sz="0" w:space="0" w:color="auto"/>
            <w:bottom w:val="none" w:sz="0" w:space="0" w:color="auto"/>
            <w:right w:val="none" w:sz="0" w:space="0" w:color="auto"/>
          </w:divBdr>
        </w:div>
        <w:div w:id="1881821564">
          <w:marLeft w:val="0"/>
          <w:marRight w:val="30"/>
          <w:marTop w:val="0"/>
          <w:marBottom w:val="0"/>
          <w:divBdr>
            <w:top w:val="none" w:sz="0" w:space="0" w:color="auto"/>
            <w:left w:val="none" w:sz="0" w:space="0" w:color="auto"/>
            <w:bottom w:val="none" w:sz="0" w:space="0" w:color="auto"/>
            <w:right w:val="none" w:sz="0" w:space="0" w:color="auto"/>
          </w:divBdr>
        </w:div>
      </w:divsChild>
    </w:div>
    <w:div w:id="711611542">
      <w:bodyDiv w:val="1"/>
      <w:marLeft w:val="0"/>
      <w:marRight w:val="0"/>
      <w:marTop w:val="0"/>
      <w:marBottom w:val="0"/>
      <w:divBdr>
        <w:top w:val="none" w:sz="0" w:space="0" w:color="auto"/>
        <w:left w:val="none" w:sz="0" w:space="0" w:color="auto"/>
        <w:bottom w:val="none" w:sz="0" w:space="0" w:color="auto"/>
        <w:right w:val="none" w:sz="0" w:space="0" w:color="auto"/>
      </w:divBdr>
    </w:div>
    <w:div w:id="728647198">
      <w:bodyDiv w:val="1"/>
      <w:marLeft w:val="0"/>
      <w:marRight w:val="0"/>
      <w:marTop w:val="0"/>
      <w:marBottom w:val="0"/>
      <w:divBdr>
        <w:top w:val="none" w:sz="0" w:space="0" w:color="auto"/>
        <w:left w:val="none" w:sz="0" w:space="0" w:color="auto"/>
        <w:bottom w:val="none" w:sz="0" w:space="0" w:color="auto"/>
        <w:right w:val="none" w:sz="0" w:space="0" w:color="auto"/>
      </w:divBdr>
    </w:div>
    <w:div w:id="762922978">
      <w:bodyDiv w:val="1"/>
      <w:marLeft w:val="0"/>
      <w:marRight w:val="0"/>
      <w:marTop w:val="0"/>
      <w:marBottom w:val="0"/>
      <w:divBdr>
        <w:top w:val="none" w:sz="0" w:space="0" w:color="auto"/>
        <w:left w:val="none" w:sz="0" w:space="0" w:color="auto"/>
        <w:bottom w:val="none" w:sz="0" w:space="0" w:color="auto"/>
        <w:right w:val="none" w:sz="0" w:space="0" w:color="auto"/>
      </w:divBdr>
    </w:div>
    <w:div w:id="987393762">
      <w:bodyDiv w:val="1"/>
      <w:marLeft w:val="0"/>
      <w:marRight w:val="0"/>
      <w:marTop w:val="0"/>
      <w:marBottom w:val="0"/>
      <w:divBdr>
        <w:top w:val="none" w:sz="0" w:space="0" w:color="auto"/>
        <w:left w:val="none" w:sz="0" w:space="0" w:color="auto"/>
        <w:bottom w:val="none" w:sz="0" w:space="0" w:color="auto"/>
        <w:right w:val="none" w:sz="0" w:space="0" w:color="auto"/>
      </w:divBdr>
    </w:div>
    <w:div w:id="1020544590">
      <w:bodyDiv w:val="1"/>
      <w:marLeft w:val="0"/>
      <w:marRight w:val="0"/>
      <w:marTop w:val="0"/>
      <w:marBottom w:val="0"/>
      <w:divBdr>
        <w:top w:val="none" w:sz="0" w:space="0" w:color="auto"/>
        <w:left w:val="none" w:sz="0" w:space="0" w:color="auto"/>
        <w:bottom w:val="none" w:sz="0" w:space="0" w:color="auto"/>
        <w:right w:val="none" w:sz="0" w:space="0" w:color="auto"/>
      </w:divBdr>
    </w:div>
    <w:div w:id="1044253603">
      <w:bodyDiv w:val="1"/>
      <w:marLeft w:val="0"/>
      <w:marRight w:val="0"/>
      <w:marTop w:val="0"/>
      <w:marBottom w:val="0"/>
      <w:divBdr>
        <w:top w:val="none" w:sz="0" w:space="0" w:color="auto"/>
        <w:left w:val="none" w:sz="0" w:space="0" w:color="auto"/>
        <w:bottom w:val="none" w:sz="0" w:space="0" w:color="auto"/>
        <w:right w:val="none" w:sz="0" w:space="0" w:color="auto"/>
      </w:divBdr>
      <w:divsChild>
        <w:div w:id="905535323">
          <w:marLeft w:val="0"/>
          <w:marRight w:val="30"/>
          <w:marTop w:val="0"/>
          <w:marBottom w:val="0"/>
          <w:divBdr>
            <w:top w:val="none" w:sz="0" w:space="0" w:color="auto"/>
            <w:left w:val="none" w:sz="0" w:space="0" w:color="auto"/>
            <w:bottom w:val="none" w:sz="0" w:space="0" w:color="auto"/>
            <w:right w:val="none" w:sz="0" w:space="0" w:color="auto"/>
          </w:divBdr>
        </w:div>
        <w:div w:id="2097090599">
          <w:marLeft w:val="0"/>
          <w:marRight w:val="0"/>
          <w:marTop w:val="0"/>
          <w:marBottom w:val="0"/>
          <w:divBdr>
            <w:top w:val="none" w:sz="0" w:space="0" w:color="auto"/>
            <w:left w:val="none" w:sz="0" w:space="0" w:color="auto"/>
            <w:bottom w:val="none" w:sz="0" w:space="0" w:color="auto"/>
            <w:right w:val="none" w:sz="0" w:space="0" w:color="auto"/>
          </w:divBdr>
        </w:div>
      </w:divsChild>
    </w:div>
    <w:div w:id="1111360084">
      <w:bodyDiv w:val="1"/>
      <w:marLeft w:val="0"/>
      <w:marRight w:val="0"/>
      <w:marTop w:val="0"/>
      <w:marBottom w:val="0"/>
      <w:divBdr>
        <w:top w:val="none" w:sz="0" w:space="0" w:color="auto"/>
        <w:left w:val="none" w:sz="0" w:space="0" w:color="auto"/>
        <w:bottom w:val="none" w:sz="0" w:space="0" w:color="auto"/>
        <w:right w:val="none" w:sz="0" w:space="0" w:color="auto"/>
      </w:divBdr>
    </w:div>
    <w:div w:id="1226183849">
      <w:bodyDiv w:val="1"/>
      <w:marLeft w:val="0"/>
      <w:marRight w:val="0"/>
      <w:marTop w:val="0"/>
      <w:marBottom w:val="0"/>
      <w:divBdr>
        <w:top w:val="none" w:sz="0" w:space="0" w:color="auto"/>
        <w:left w:val="none" w:sz="0" w:space="0" w:color="auto"/>
        <w:bottom w:val="none" w:sz="0" w:space="0" w:color="auto"/>
        <w:right w:val="none" w:sz="0" w:space="0" w:color="auto"/>
      </w:divBdr>
      <w:divsChild>
        <w:div w:id="1405108471">
          <w:marLeft w:val="0"/>
          <w:marRight w:val="0"/>
          <w:marTop w:val="45"/>
          <w:marBottom w:val="75"/>
          <w:divBdr>
            <w:top w:val="none" w:sz="0" w:space="0" w:color="auto"/>
            <w:left w:val="none" w:sz="0" w:space="0" w:color="auto"/>
            <w:bottom w:val="single" w:sz="6" w:space="2" w:color="E1E1E1"/>
            <w:right w:val="none" w:sz="0" w:space="0" w:color="auto"/>
          </w:divBdr>
        </w:div>
        <w:div w:id="1437941633">
          <w:marLeft w:val="0"/>
          <w:marRight w:val="30"/>
          <w:marTop w:val="0"/>
          <w:marBottom w:val="0"/>
          <w:divBdr>
            <w:top w:val="none" w:sz="0" w:space="0" w:color="auto"/>
            <w:left w:val="none" w:sz="0" w:space="0" w:color="auto"/>
            <w:bottom w:val="none" w:sz="0" w:space="0" w:color="auto"/>
            <w:right w:val="none" w:sz="0" w:space="0" w:color="auto"/>
          </w:divBdr>
        </w:div>
        <w:div w:id="2019117734">
          <w:marLeft w:val="0"/>
          <w:marRight w:val="0"/>
          <w:marTop w:val="0"/>
          <w:marBottom w:val="0"/>
          <w:divBdr>
            <w:top w:val="none" w:sz="0" w:space="0" w:color="auto"/>
            <w:left w:val="none" w:sz="0" w:space="0" w:color="auto"/>
            <w:bottom w:val="none" w:sz="0" w:space="0" w:color="auto"/>
            <w:right w:val="none" w:sz="0" w:space="0" w:color="auto"/>
          </w:divBdr>
        </w:div>
      </w:divsChild>
    </w:div>
    <w:div w:id="1258977872">
      <w:bodyDiv w:val="1"/>
      <w:marLeft w:val="0"/>
      <w:marRight w:val="0"/>
      <w:marTop w:val="0"/>
      <w:marBottom w:val="0"/>
      <w:divBdr>
        <w:top w:val="none" w:sz="0" w:space="0" w:color="auto"/>
        <w:left w:val="none" w:sz="0" w:space="0" w:color="auto"/>
        <w:bottom w:val="none" w:sz="0" w:space="0" w:color="auto"/>
        <w:right w:val="none" w:sz="0" w:space="0" w:color="auto"/>
      </w:divBdr>
    </w:div>
    <w:div w:id="1317612033">
      <w:bodyDiv w:val="1"/>
      <w:marLeft w:val="0"/>
      <w:marRight w:val="0"/>
      <w:marTop w:val="0"/>
      <w:marBottom w:val="0"/>
      <w:divBdr>
        <w:top w:val="none" w:sz="0" w:space="0" w:color="auto"/>
        <w:left w:val="none" w:sz="0" w:space="0" w:color="auto"/>
        <w:bottom w:val="none" w:sz="0" w:space="0" w:color="auto"/>
        <w:right w:val="none" w:sz="0" w:space="0" w:color="auto"/>
      </w:divBdr>
      <w:divsChild>
        <w:div w:id="493573125">
          <w:marLeft w:val="0"/>
          <w:marRight w:val="0"/>
          <w:marTop w:val="45"/>
          <w:marBottom w:val="75"/>
          <w:divBdr>
            <w:top w:val="none" w:sz="0" w:space="0" w:color="auto"/>
            <w:left w:val="none" w:sz="0" w:space="0" w:color="auto"/>
            <w:bottom w:val="single" w:sz="6" w:space="2" w:color="E1E1E1"/>
            <w:right w:val="none" w:sz="0" w:space="0" w:color="auto"/>
          </w:divBdr>
        </w:div>
        <w:div w:id="1916040548">
          <w:marLeft w:val="0"/>
          <w:marRight w:val="0"/>
          <w:marTop w:val="0"/>
          <w:marBottom w:val="0"/>
          <w:divBdr>
            <w:top w:val="none" w:sz="0" w:space="0" w:color="auto"/>
            <w:left w:val="none" w:sz="0" w:space="0" w:color="auto"/>
            <w:bottom w:val="none" w:sz="0" w:space="0" w:color="auto"/>
            <w:right w:val="none" w:sz="0" w:space="0" w:color="auto"/>
          </w:divBdr>
        </w:div>
        <w:div w:id="1958415760">
          <w:marLeft w:val="0"/>
          <w:marRight w:val="30"/>
          <w:marTop w:val="0"/>
          <w:marBottom w:val="0"/>
          <w:divBdr>
            <w:top w:val="none" w:sz="0" w:space="0" w:color="auto"/>
            <w:left w:val="none" w:sz="0" w:space="0" w:color="auto"/>
            <w:bottom w:val="none" w:sz="0" w:space="0" w:color="auto"/>
            <w:right w:val="none" w:sz="0" w:space="0" w:color="auto"/>
          </w:divBdr>
        </w:div>
      </w:divsChild>
    </w:div>
    <w:div w:id="1328047511">
      <w:bodyDiv w:val="1"/>
      <w:marLeft w:val="0"/>
      <w:marRight w:val="0"/>
      <w:marTop w:val="0"/>
      <w:marBottom w:val="0"/>
      <w:divBdr>
        <w:top w:val="none" w:sz="0" w:space="0" w:color="auto"/>
        <w:left w:val="none" w:sz="0" w:space="0" w:color="auto"/>
        <w:bottom w:val="none" w:sz="0" w:space="0" w:color="auto"/>
        <w:right w:val="none" w:sz="0" w:space="0" w:color="auto"/>
      </w:divBdr>
    </w:div>
    <w:div w:id="1451825615">
      <w:bodyDiv w:val="1"/>
      <w:marLeft w:val="0"/>
      <w:marRight w:val="0"/>
      <w:marTop w:val="0"/>
      <w:marBottom w:val="0"/>
      <w:divBdr>
        <w:top w:val="none" w:sz="0" w:space="0" w:color="auto"/>
        <w:left w:val="none" w:sz="0" w:space="0" w:color="auto"/>
        <w:bottom w:val="none" w:sz="0" w:space="0" w:color="auto"/>
        <w:right w:val="none" w:sz="0" w:space="0" w:color="auto"/>
      </w:divBdr>
      <w:divsChild>
        <w:div w:id="258343011">
          <w:marLeft w:val="0"/>
          <w:marRight w:val="0"/>
          <w:marTop w:val="0"/>
          <w:marBottom w:val="0"/>
          <w:divBdr>
            <w:top w:val="none" w:sz="0" w:space="0" w:color="auto"/>
            <w:left w:val="none" w:sz="0" w:space="0" w:color="auto"/>
            <w:bottom w:val="none" w:sz="0" w:space="0" w:color="auto"/>
            <w:right w:val="none" w:sz="0" w:space="0" w:color="auto"/>
          </w:divBdr>
        </w:div>
      </w:divsChild>
    </w:div>
    <w:div w:id="1468547614">
      <w:bodyDiv w:val="1"/>
      <w:marLeft w:val="0"/>
      <w:marRight w:val="0"/>
      <w:marTop w:val="0"/>
      <w:marBottom w:val="0"/>
      <w:divBdr>
        <w:top w:val="none" w:sz="0" w:space="0" w:color="auto"/>
        <w:left w:val="none" w:sz="0" w:space="0" w:color="auto"/>
        <w:bottom w:val="none" w:sz="0" w:space="0" w:color="auto"/>
        <w:right w:val="none" w:sz="0" w:space="0" w:color="auto"/>
      </w:divBdr>
    </w:div>
    <w:div w:id="1488127788">
      <w:bodyDiv w:val="1"/>
      <w:marLeft w:val="0"/>
      <w:marRight w:val="0"/>
      <w:marTop w:val="0"/>
      <w:marBottom w:val="0"/>
      <w:divBdr>
        <w:top w:val="none" w:sz="0" w:space="0" w:color="auto"/>
        <w:left w:val="none" w:sz="0" w:space="0" w:color="auto"/>
        <w:bottom w:val="none" w:sz="0" w:space="0" w:color="auto"/>
        <w:right w:val="none" w:sz="0" w:space="0" w:color="auto"/>
      </w:divBdr>
    </w:div>
    <w:div w:id="1521697763">
      <w:bodyDiv w:val="1"/>
      <w:marLeft w:val="0"/>
      <w:marRight w:val="0"/>
      <w:marTop w:val="0"/>
      <w:marBottom w:val="0"/>
      <w:divBdr>
        <w:top w:val="none" w:sz="0" w:space="0" w:color="auto"/>
        <w:left w:val="none" w:sz="0" w:space="0" w:color="auto"/>
        <w:bottom w:val="none" w:sz="0" w:space="0" w:color="auto"/>
        <w:right w:val="none" w:sz="0" w:space="0" w:color="auto"/>
      </w:divBdr>
    </w:div>
    <w:div w:id="1592622726">
      <w:bodyDiv w:val="1"/>
      <w:marLeft w:val="0"/>
      <w:marRight w:val="0"/>
      <w:marTop w:val="0"/>
      <w:marBottom w:val="0"/>
      <w:divBdr>
        <w:top w:val="none" w:sz="0" w:space="0" w:color="auto"/>
        <w:left w:val="none" w:sz="0" w:space="0" w:color="auto"/>
        <w:bottom w:val="none" w:sz="0" w:space="0" w:color="auto"/>
        <w:right w:val="none" w:sz="0" w:space="0" w:color="auto"/>
      </w:divBdr>
    </w:div>
    <w:div w:id="1739935056">
      <w:bodyDiv w:val="1"/>
      <w:marLeft w:val="0"/>
      <w:marRight w:val="0"/>
      <w:marTop w:val="0"/>
      <w:marBottom w:val="0"/>
      <w:divBdr>
        <w:top w:val="none" w:sz="0" w:space="0" w:color="auto"/>
        <w:left w:val="none" w:sz="0" w:space="0" w:color="auto"/>
        <w:bottom w:val="none" w:sz="0" w:space="0" w:color="auto"/>
        <w:right w:val="none" w:sz="0" w:space="0" w:color="auto"/>
      </w:divBdr>
    </w:div>
    <w:div w:id="1870297769">
      <w:bodyDiv w:val="1"/>
      <w:marLeft w:val="0"/>
      <w:marRight w:val="0"/>
      <w:marTop w:val="0"/>
      <w:marBottom w:val="0"/>
      <w:divBdr>
        <w:top w:val="none" w:sz="0" w:space="0" w:color="auto"/>
        <w:left w:val="none" w:sz="0" w:space="0" w:color="auto"/>
        <w:bottom w:val="none" w:sz="0" w:space="0" w:color="auto"/>
        <w:right w:val="none" w:sz="0" w:space="0" w:color="auto"/>
      </w:divBdr>
    </w:div>
    <w:div w:id="1897008150">
      <w:bodyDiv w:val="1"/>
      <w:marLeft w:val="0"/>
      <w:marRight w:val="0"/>
      <w:marTop w:val="0"/>
      <w:marBottom w:val="0"/>
      <w:divBdr>
        <w:top w:val="none" w:sz="0" w:space="0" w:color="auto"/>
        <w:left w:val="none" w:sz="0" w:space="0" w:color="auto"/>
        <w:bottom w:val="none" w:sz="0" w:space="0" w:color="auto"/>
        <w:right w:val="none" w:sz="0" w:space="0" w:color="auto"/>
      </w:divBdr>
    </w:div>
    <w:div w:id="1940212693">
      <w:bodyDiv w:val="1"/>
      <w:marLeft w:val="0"/>
      <w:marRight w:val="0"/>
      <w:marTop w:val="0"/>
      <w:marBottom w:val="0"/>
      <w:divBdr>
        <w:top w:val="none" w:sz="0" w:space="0" w:color="auto"/>
        <w:left w:val="none" w:sz="0" w:space="0" w:color="auto"/>
        <w:bottom w:val="none" w:sz="0" w:space="0" w:color="auto"/>
        <w:right w:val="none" w:sz="0" w:space="0" w:color="auto"/>
      </w:divBdr>
    </w:div>
    <w:div w:id="1944797205">
      <w:bodyDiv w:val="1"/>
      <w:marLeft w:val="0"/>
      <w:marRight w:val="0"/>
      <w:marTop w:val="0"/>
      <w:marBottom w:val="0"/>
      <w:divBdr>
        <w:top w:val="none" w:sz="0" w:space="0" w:color="auto"/>
        <w:left w:val="none" w:sz="0" w:space="0" w:color="auto"/>
        <w:bottom w:val="none" w:sz="0" w:space="0" w:color="auto"/>
        <w:right w:val="none" w:sz="0" w:space="0" w:color="auto"/>
      </w:divBdr>
      <w:divsChild>
        <w:div w:id="1689986250">
          <w:marLeft w:val="0"/>
          <w:marRight w:val="0"/>
          <w:marTop w:val="0"/>
          <w:marBottom w:val="0"/>
          <w:divBdr>
            <w:top w:val="none" w:sz="0" w:space="0" w:color="auto"/>
            <w:left w:val="none" w:sz="0" w:space="0" w:color="auto"/>
            <w:bottom w:val="none" w:sz="0" w:space="0" w:color="auto"/>
            <w:right w:val="none" w:sz="0" w:space="0" w:color="auto"/>
          </w:divBdr>
        </w:div>
        <w:div w:id="1946306131">
          <w:marLeft w:val="0"/>
          <w:marRight w:val="30"/>
          <w:marTop w:val="0"/>
          <w:marBottom w:val="0"/>
          <w:divBdr>
            <w:top w:val="none" w:sz="0" w:space="0" w:color="auto"/>
            <w:left w:val="none" w:sz="0" w:space="0" w:color="auto"/>
            <w:bottom w:val="none" w:sz="0" w:space="0" w:color="auto"/>
            <w:right w:val="none" w:sz="0" w:space="0" w:color="auto"/>
          </w:divBdr>
        </w:div>
      </w:divsChild>
    </w:div>
    <w:div w:id="2078434249">
      <w:bodyDiv w:val="1"/>
      <w:marLeft w:val="0"/>
      <w:marRight w:val="0"/>
      <w:marTop w:val="0"/>
      <w:marBottom w:val="0"/>
      <w:divBdr>
        <w:top w:val="none" w:sz="0" w:space="0" w:color="auto"/>
        <w:left w:val="none" w:sz="0" w:space="0" w:color="auto"/>
        <w:bottom w:val="none" w:sz="0" w:space="0" w:color="auto"/>
        <w:right w:val="none" w:sz="0" w:space="0" w:color="auto"/>
      </w:divBdr>
      <w:divsChild>
        <w:div w:id="734012155">
          <w:marLeft w:val="180"/>
          <w:marRight w:val="0"/>
          <w:marTop w:val="0"/>
          <w:marBottom w:val="0"/>
          <w:divBdr>
            <w:top w:val="none" w:sz="0" w:space="0" w:color="auto"/>
            <w:left w:val="none" w:sz="0" w:space="0" w:color="auto"/>
            <w:bottom w:val="none" w:sz="0" w:space="0" w:color="auto"/>
            <w:right w:val="none" w:sz="0" w:space="0" w:color="auto"/>
          </w:divBdr>
          <w:divsChild>
            <w:div w:id="1439836692">
              <w:marLeft w:val="180"/>
              <w:marRight w:val="180"/>
              <w:marTop w:val="0"/>
              <w:marBottom w:val="0"/>
              <w:divBdr>
                <w:top w:val="none" w:sz="0" w:space="0" w:color="auto"/>
                <w:left w:val="none" w:sz="0" w:space="0" w:color="auto"/>
                <w:bottom w:val="none" w:sz="0" w:space="0" w:color="auto"/>
                <w:right w:val="none" w:sz="0" w:space="0" w:color="auto"/>
              </w:divBdr>
            </w:div>
            <w:div w:id="1684474361">
              <w:marLeft w:val="0"/>
              <w:marRight w:val="0"/>
              <w:marTop w:val="0"/>
              <w:marBottom w:val="0"/>
              <w:divBdr>
                <w:top w:val="none" w:sz="0" w:space="0" w:color="auto"/>
                <w:left w:val="none" w:sz="0" w:space="0" w:color="auto"/>
                <w:bottom w:val="none" w:sz="0" w:space="0" w:color="auto"/>
                <w:right w:val="none" w:sz="0" w:space="0" w:color="auto"/>
              </w:divBdr>
              <w:divsChild>
                <w:div w:id="1482193070">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2024621343">
          <w:marLeft w:val="0"/>
          <w:marRight w:val="0"/>
          <w:marTop w:val="0"/>
          <w:marBottom w:val="0"/>
          <w:divBdr>
            <w:top w:val="none" w:sz="0" w:space="0" w:color="auto"/>
            <w:left w:val="none" w:sz="0" w:space="0" w:color="auto"/>
            <w:bottom w:val="none" w:sz="0" w:space="0" w:color="auto"/>
            <w:right w:val="none" w:sz="0" w:space="0" w:color="auto"/>
          </w:divBdr>
          <w:divsChild>
            <w:div w:id="745612597">
              <w:marLeft w:val="0"/>
              <w:marRight w:val="0"/>
              <w:marTop w:val="0"/>
              <w:marBottom w:val="0"/>
              <w:divBdr>
                <w:top w:val="none" w:sz="0" w:space="0" w:color="auto"/>
                <w:left w:val="single" w:sz="6" w:space="0" w:color="F1F3F4"/>
                <w:bottom w:val="none" w:sz="0" w:space="0" w:color="auto"/>
                <w:right w:val="none" w:sz="0" w:space="0" w:color="auto"/>
              </w:divBdr>
              <w:divsChild>
                <w:div w:id="537855775">
                  <w:marLeft w:val="0"/>
                  <w:marRight w:val="0"/>
                  <w:marTop w:val="0"/>
                  <w:marBottom w:val="0"/>
                  <w:divBdr>
                    <w:top w:val="none" w:sz="0" w:space="0" w:color="auto"/>
                    <w:left w:val="none" w:sz="0" w:space="0" w:color="auto"/>
                    <w:bottom w:val="none" w:sz="0" w:space="0" w:color="auto"/>
                    <w:right w:val="none" w:sz="0" w:space="0" w:color="auto"/>
                  </w:divBdr>
                  <w:divsChild>
                    <w:div w:id="290015103">
                      <w:marLeft w:val="0"/>
                      <w:marRight w:val="0"/>
                      <w:marTop w:val="0"/>
                      <w:marBottom w:val="0"/>
                      <w:divBdr>
                        <w:top w:val="none" w:sz="0" w:space="0" w:color="auto"/>
                        <w:left w:val="none" w:sz="0" w:space="0" w:color="auto"/>
                        <w:bottom w:val="none" w:sz="0" w:space="0" w:color="auto"/>
                        <w:right w:val="none" w:sz="0" w:space="0" w:color="auto"/>
                      </w:divBdr>
                      <w:divsChild>
                        <w:div w:id="954482392">
                          <w:marLeft w:val="0"/>
                          <w:marRight w:val="0"/>
                          <w:marTop w:val="0"/>
                          <w:marBottom w:val="0"/>
                          <w:divBdr>
                            <w:top w:val="none" w:sz="0" w:space="0" w:color="auto"/>
                            <w:left w:val="none" w:sz="0" w:space="0" w:color="auto"/>
                            <w:bottom w:val="none" w:sz="0" w:space="0" w:color="auto"/>
                            <w:right w:val="none" w:sz="0" w:space="0" w:color="auto"/>
                          </w:divBdr>
                          <w:divsChild>
                            <w:div w:id="1035886630">
                              <w:marLeft w:val="0"/>
                              <w:marRight w:val="0"/>
                              <w:marTop w:val="0"/>
                              <w:marBottom w:val="0"/>
                              <w:divBdr>
                                <w:top w:val="none" w:sz="0" w:space="0" w:color="auto"/>
                                <w:left w:val="none" w:sz="0" w:space="0" w:color="auto"/>
                                <w:bottom w:val="none" w:sz="0" w:space="0" w:color="auto"/>
                                <w:right w:val="none" w:sz="0" w:space="0" w:color="auto"/>
                              </w:divBdr>
                              <w:divsChild>
                                <w:div w:id="118439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67723">
                      <w:marLeft w:val="225"/>
                      <w:marRight w:val="225"/>
                      <w:marTop w:val="225"/>
                      <w:marBottom w:val="225"/>
                      <w:divBdr>
                        <w:top w:val="none" w:sz="0" w:space="0" w:color="auto"/>
                        <w:left w:val="none" w:sz="0" w:space="0" w:color="auto"/>
                        <w:bottom w:val="none" w:sz="0" w:space="0" w:color="auto"/>
                        <w:right w:val="none" w:sz="0" w:space="0" w:color="auto"/>
                      </w:divBdr>
                      <w:divsChild>
                        <w:div w:id="673797686">
                          <w:marLeft w:val="0"/>
                          <w:marRight w:val="0"/>
                          <w:marTop w:val="0"/>
                          <w:marBottom w:val="0"/>
                          <w:divBdr>
                            <w:top w:val="none" w:sz="0" w:space="0" w:color="auto"/>
                            <w:left w:val="none" w:sz="0" w:space="0" w:color="auto"/>
                            <w:bottom w:val="none" w:sz="0" w:space="0" w:color="auto"/>
                            <w:right w:val="none" w:sz="0" w:space="0" w:color="auto"/>
                          </w:divBdr>
                        </w:div>
                        <w:div w:id="2026012522">
                          <w:marLeft w:val="225"/>
                          <w:marRight w:val="0"/>
                          <w:marTop w:val="0"/>
                          <w:marBottom w:val="0"/>
                          <w:divBdr>
                            <w:top w:val="none" w:sz="0" w:space="0" w:color="auto"/>
                            <w:left w:val="none" w:sz="0" w:space="0" w:color="auto"/>
                            <w:bottom w:val="none" w:sz="0" w:space="0" w:color="auto"/>
                            <w:right w:val="none" w:sz="0" w:space="0" w:color="auto"/>
                          </w:divBdr>
                          <w:divsChild>
                            <w:div w:id="366370993">
                              <w:marLeft w:val="0"/>
                              <w:marRight w:val="0"/>
                              <w:marTop w:val="0"/>
                              <w:marBottom w:val="0"/>
                              <w:divBdr>
                                <w:top w:val="none" w:sz="0" w:space="0" w:color="auto"/>
                                <w:left w:val="none" w:sz="0" w:space="0" w:color="auto"/>
                                <w:bottom w:val="none" w:sz="0" w:space="0" w:color="auto"/>
                                <w:right w:val="none" w:sz="0" w:space="0" w:color="auto"/>
                              </w:divBdr>
                              <w:divsChild>
                                <w:div w:id="1841893518">
                                  <w:marLeft w:val="0"/>
                                  <w:marRight w:val="0"/>
                                  <w:marTop w:val="3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367F926A3542488BA736D4B59FCEF9" ma:contentTypeVersion="12" ma:contentTypeDescription="Crée un document." ma:contentTypeScope="" ma:versionID="75a7bf1f31869ced30e99f9264b65bae">
  <xsd:schema xmlns:xsd="http://www.w3.org/2001/XMLSchema" xmlns:xs="http://www.w3.org/2001/XMLSchema" xmlns:p="http://schemas.microsoft.com/office/2006/metadata/properties" xmlns:ns3="1e69e5dd-6c41-4253-8d26-d65c9c39ff66" xmlns:ns4="8982623f-9f18-4e2a-9c48-b1b674e622da" targetNamespace="http://schemas.microsoft.com/office/2006/metadata/properties" ma:root="true" ma:fieldsID="ccaf3b9a2d9c068a71c17ad4c1164c1e" ns3:_="" ns4:_="">
    <xsd:import namespace="1e69e5dd-6c41-4253-8d26-d65c9c39ff66"/>
    <xsd:import namespace="8982623f-9f18-4e2a-9c48-b1b674e622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9e5dd-6c41-4253-8d26-d65c9c39f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82623f-9f18-4e2a-9c48-b1b674e622da"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SharingHintHash" ma:index="19"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e69e5dd-6c41-4253-8d26-d65c9c39ff66"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zd68VRBbAU9p0UxLBkX2nT8QCPw==">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</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DCB085-A840-4B67-9433-05EC9FF8417C}">
  <ds:schemaRefs>
    <ds:schemaRef ds:uri="http://schemas.openxmlformats.org/officeDocument/2006/bibliography"/>
  </ds:schemaRefs>
</ds:datastoreItem>
</file>

<file path=customXml/itemProps2.xml><?xml version="1.0" encoding="utf-8"?>
<ds:datastoreItem xmlns:ds="http://schemas.openxmlformats.org/officeDocument/2006/customXml" ds:itemID="{1432BA04-7756-4576-9AFF-BC49F8B91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9e5dd-6c41-4253-8d26-d65c9c39ff66"/>
    <ds:schemaRef ds:uri="8982623f-9f18-4e2a-9c48-b1b674e62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C5AE11-43BF-4D96-B15A-FE7C8173F7CD}">
  <ds:schemaRefs>
    <ds:schemaRef ds:uri="http://schemas.microsoft.com/office/infopath/2007/PartnerControls"/>
    <ds:schemaRef ds:uri="1e69e5dd-6c41-4253-8d26-d65c9c39ff66"/>
    <ds:schemaRef ds:uri="8982623f-9f18-4e2a-9c48-b1b674e622da"/>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A4052322-AD46-40D4-B20E-5B2E40D153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47</Pages>
  <Words>17668</Words>
  <Characters>97178</Characters>
  <Application>Microsoft Office Word</Application>
  <DocSecurity>0</DocSecurity>
  <Lines>809</Lines>
  <Paragraphs>229</Paragraphs>
  <ScaleCrop>false</ScaleCrop>
  <HeadingPairs>
    <vt:vector size="2" baseType="variant">
      <vt:variant>
        <vt:lpstr>Titre</vt:lpstr>
      </vt:variant>
      <vt:variant>
        <vt:i4>1</vt:i4>
      </vt:variant>
    </vt:vector>
  </HeadingPairs>
  <TitlesOfParts>
    <vt:vector size="1" baseType="lpstr">
      <vt:lpstr>LOM_Article 28_Contrat type pack V1_GED</vt:lpstr>
    </vt:vector>
  </TitlesOfParts>
  <Company/>
  <LinksUpToDate>false</LinksUpToDate>
  <CharactersWithSpaces>114617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LOM_Article 28_Contrat type pack V1_GED</dc:title>
  <dc:subject/>
  <dc:creator>Ingé-Stif</dc:creator>
  <cp:keywords/>
  <dc:description/>
  <cp:lastModifiedBy>Raphael COHENSKALLI</cp:lastModifiedBy>
  <cp:revision>12</cp:revision>
  <cp:lastPrinted>2022-01-28T09:21:00Z</cp:lastPrinted>
  <dcterms:created xsi:type="dcterms:W3CDTF">2023-06-12T16:43:00Z</dcterms:created>
  <dcterms:modified xsi:type="dcterms:W3CDTF">2023-06-12T18:08:00Z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0x010100C5367F926A3542488BA736D4B59FCEF9</vt:lpwstr>
  </property>
  <property fmtid="{D5CDD505-2E9C-101B-9397-08002B2CF9AE}" pid="3" name="_dlc_DocIdItemGuid">
    <vt:lpwstr>001304d2-e25a-4dee-a3dc-532accf4ea0a</vt:lpwstr>
  </property>
  <property fmtid="{D5CDD505-2E9C-101B-9397-08002B2CF9AE}" pid="4" name="MSIP_Label_c52c58dd-e63b-40f1-b1c5-7af95e47d410_Enabled">
    <vt:lpwstr>true</vt:lpwstr>
  </property>
  <property fmtid="{D5CDD505-2E9C-101B-9397-08002B2CF9AE}" pid="5" name="MSIP_Label_c52c58dd-e63b-40f1-b1c5-7af95e47d410_SetDate">
    <vt:lpwstr>2023-05-09T15:48:35Z</vt:lpwstr>
  </property>
  <property fmtid="{D5CDD505-2E9C-101B-9397-08002B2CF9AE}" pid="6" name="MSIP_Label_c52c58dd-e63b-40f1-b1c5-7af95e47d410_Method">
    <vt:lpwstr>Standard</vt:lpwstr>
  </property>
  <property fmtid="{D5CDD505-2E9C-101B-9397-08002B2CF9AE}" pid="7" name="MSIP_Label_c52c58dd-e63b-40f1-b1c5-7af95e47d410_Name">
    <vt:lpwstr>C1 - Standard</vt:lpwstr>
  </property>
  <property fmtid="{D5CDD505-2E9C-101B-9397-08002B2CF9AE}" pid="8" name="MSIP_Label_c52c58dd-e63b-40f1-b1c5-7af95e47d410_SiteId">
    <vt:lpwstr>7dce31e1-0e64-442b-9c26-4c8cc8af1fb1</vt:lpwstr>
  </property>
  <property fmtid="{D5CDD505-2E9C-101B-9397-08002B2CF9AE}" pid="9" name="MSIP_Label_c52c58dd-e63b-40f1-b1c5-7af95e47d410_ActionId">
    <vt:lpwstr>60d58598-0296-4377-8987-a6ec9b343049</vt:lpwstr>
  </property>
  <property fmtid="{D5CDD505-2E9C-101B-9397-08002B2CF9AE}" pid="10" name="MSIP_Label_c52c58dd-e63b-40f1-b1c5-7af95e47d410_ContentBits">
    <vt:lpwstr>0</vt:lpwstr>
  </property>
</Properties>
</file>